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35"/>
        </w:tabs>
        <w:ind w:left="4248" w:firstLine="431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Приложение № 1 к договору</w:t>
      </w:r>
      <w:r>
        <w:rPr>
          <w:rFonts w:ascii="Times New Roman" w:hAnsi="Times New Roman" w:cs="Times New Roman"/>
          <w:sz w:val="22"/>
          <w:szCs w:val="22"/>
        </w:rPr>
        <w:br w:type="textWrapping"/>
      </w:r>
      <w:r>
        <w:rPr>
          <w:rFonts w:ascii="Times New Roman" w:hAnsi="Times New Roman" w:cs="Times New Roman"/>
          <w:sz w:val="22"/>
          <w:szCs w:val="22"/>
        </w:rPr>
        <w:t xml:space="preserve"> от «___» ________2022 г. №_____</w:t>
      </w:r>
    </w:p>
    <w:tbl>
      <w:tblPr>
        <w:tblStyle w:val="52"/>
        <w:tblpPr w:leftFromText="180" w:rightFromText="180" w:vertAnchor="text" w:horzAnchor="page" w:tblpX="1212" w:tblpY="472"/>
        <w:tblOverlap w:val="never"/>
        <w:tblW w:w="102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0"/>
        <w:gridCol w:w="51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5110" w:type="dxa"/>
          </w:tcPr>
          <w:p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СОГЛАСОВАНО: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_________________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110" w:type="dxa"/>
          </w:tcPr>
          <w:p>
            <w:pPr>
              <w:jc w:val="righ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                                                   УТВЕРЖДАЮ:</w:t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                                 Главный инженер ООО «БВК»</w:t>
            </w:r>
          </w:p>
          <w:p>
            <w:pPr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                            ____________ /О.В. Постоногова/                                                                              </w:t>
            </w:r>
          </w:p>
        </w:tc>
      </w:tr>
    </w:tbl>
    <w:p>
      <w:pPr>
        <w:ind w:left="4248" w:firstLine="431"/>
        <w:jc w:val="right"/>
        <w:rPr>
          <w:rFonts w:ascii="Times New Roman" w:hAnsi="Times New Roman" w:cs="Times New Roman"/>
          <w:sz w:val="22"/>
          <w:szCs w:val="22"/>
        </w:rPr>
      </w:pPr>
    </w:p>
    <w:p>
      <w:pPr>
        <w:pStyle w:val="236"/>
        <w:spacing w:befor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>
      <w:pPr>
        <w:spacing w:before="120" w:after="120"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ЗАДАНИЕ НА ПРОЕКТИРОВАНИЕ </w:t>
      </w:r>
    </w:p>
    <w:p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Реконструкция КНС города с заменой устаревшего насосного оборудования на менее энергоёмкое.  «Реконструкция и автоматизация  КНС-7, инвентарный номер 20007».</w:t>
      </w:r>
    </w:p>
    <w:p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«Инструментальное обследование КНС-3, инвентарный номер 20003. </w:t>
      </w:r>
    </w:p>
    <w:p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Инструментальное обследование КНС-4, инвентарный номер 20002. </w:t>
      </w:r>
    </w:p>
    <w:p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Инструментальное обследование КНС-5, инвентарный номер 20071. </w:t>
      </w:r>
    </w:p>
    <w:p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Инструментальное обследование КНС-6, инвентарный номер 20001. </w:t>
      </w:r>
    </w:p>
    <w:p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Инструментальное обследование КНС «Новожилово», инвентарный номер 20006».</w:t>
      </w:r>
    </w:p>
    <w:tbl>
      <w:tblPr>
        <w:tblStyle w:val="52"/>
        <w:tblW w:w="9101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680"/>
        <w:gridCol w:w="2976"/>
        <w:gridCol w:w="765"/>
        <w:gridCol w:w="46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Инвестиционная программа ООО «Березниковская водоснабжающая компания»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строительства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tabs>
                <w:tab w:val="left" w:pos="459"/>
              </w:tabs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Стадия проектирования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инструментальных измерений с последующим анализом результатов и определения потенциала энергосбережения для КНС-3, КНС-4, КНС-5, КНС-6, КНС-7, КНС «Новожилово».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Проектная документация для реконструкции и автоматизации КНС-7.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Рабочая документация для реконструкции и автоматизации КНС-7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документация для реконструкции и автоматизации КНС-7.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70"/>
              <w:ind w:left="39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обследования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Выполнение замеров параметров технологической работы насосного оборудования, измерение фактических значений электрических и технологических параметров, вычисление коэффициента полезного действия (КПД) и удельных расходов для каждого НА, определение фактических и паспортных значений каждого параметра, характеризующего энергоэффективность НА в соответствии с ЕТП.</w:t>
            </w:r>
          </w:p>
          <w:p>
            <w:pPr>
              <w:keepLines/>
              <w:spacing w:after="120" w:line="264" w:lineRule="auto"/>
              <w:ind w:left="34" w:right="5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Месторасположение предприятия, здания, сооружения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Пермский край, г. Березники: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КНС-3  г.Березники ул.Демьяна Бедного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КНС-4  г. Березники пос. Нартовка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КНС-5 г.Березники ул. Шишкина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КНС-6  г.Березники ул. Степанова - Свердлова 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КНС «Новожилово» г.Березники район деревни Новожилово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КНС-7 г. Березники, ул. 30 лет Победы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разработки документации.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6.1. Провести инструментальное обследование КНС-3, КНС-4, КНС-5, КНС-6, КНС «Новожилово».</w:t>
            </w:r>
          </w:p>
          <w:p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Работы включают  себя проведение измерений следующих параметров:</w:t>
            </w:r>
          </w:p>
          <w:p>
            <w:pPr>
              <w:pStyle w:val="24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потребление электрической энергии (мощности) двигателями насосных агрегатах в разных режимах работы (24 часа или 1 рабочий цикл насосного агрегата). </w:t>
            </w:r>
          </w:p>
          <w:p>
            <w:pPr>
              <w:pStyle w:val="24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фиксация суточного количества включений и выключений насосов</w:t>
            </w:r>
          </w:p>
          <w:p>
            <w:pPr>
              <w:pStyle w:val="244"/>
              <w:spacing w:line="276" w:lineRule="auto"/>
              <w:ind w:left="0" w:firstLine="110" w:firstLineChars="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расход перекачиваемых сточных вод КНС (или режимы работы электродвигателей насосных агрегатов в случае невозможности прямого замера расхода сточных вод).</w:t>
            </w:r>
          </w:p>
          <w:p>
            <w:pPr>
              <w:pStyle w:val="244"/>
              <w:spacing w:line="276" w:lineRule="auto"/>
              <w:ind w:left="0" w:firstLine="110" w:firstLineChars="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напор потока жидкости в трубопроводах до и после насосных агрегатов во всасывающих и напорных линиях.</w:t>
            </w:r>
          </w:p>
          <w:p>
            <w:pPr>
              <w:keepLines/>
              <w:spacing w:after="80" w:line="264" w:lineRule="auto"/>
              <w:ind w:right="57" w:firstLine="351"/>
              <w:contextualSpacing/>
              <w:jc w:val="both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составе ОПР разработать и согласовать с Заказчиком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материально-тепловые балансы, удельные показатели электроэнергии, технологические и гидравлические схемы, схемы электроснабжения, конструктивные строительные решения, расчёты стоимости стоимость владения основным технологическим оборудованием, предварительные спецификации оборудования, пояснительную записку в </w:t>
            </w:r>
            <w:r>
              <w:rPr>
                <w:rFonts w:ascii="Times New Roman" w:hAnsi="Times New Roman" w:eastAsia="SimSun" w:cs="Times New Roman"/>
                <w:color w:val="auto"/>
                <w:sz w:val="22"/>
                <w:szCs w:val="22"/>
              </w:rPr>
              <w:t>трёх вариантах, в зависимости от комплектации различными видами оборудования.</w:t>
            </w:r>
          </w:p>
          <w:p>
            <w:pPr>
              <w:keepLines/>
              <w:spacing w:after="0"/>
              <w:ind w:right="57" w:firstLine="330" w:firstLineChars="150"/>
              <w:jc w:val="both"/>
              <w:rPr>
                <w:rFonts w:ascii="Times New Roman" w:hAnsi="Times New Roman" w:eastAsia="SimSu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ОПР документацию разработать в </w:t>
            </w:r>
            <w:r>
              <w:rPr>
                <w:rFonts w:ascii="Times New Roman" w:hAnsi="Times New Roman" w:eastAsia="SimSun" w:cs="Times New Roman"/>
                <w:color w:val="auto"/>
                <w:sz w:val="22"/>
                <w:szCs w:val="22"/>
              </w:rPr>
              <w:t>соответствии с действующей  редакции Единой технической политики  ООО «РКС-Холдинг».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Разработать Технические требования (ТТ) и Опросные листы (ОЛ) на основное технологическое оборудование. </w:t>
            </w:r>
          </w:p>
          <w:p>
            <w:pPr>
              <w:keepLines/>
              <w:spacing w:after="80"/>
              <w:ind w:right="57" w:firstLine="330" w:firstLineChars="1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В составе обосновывающих материалов должны быть включены документы подтверждающие отпускные цены на материально технические ресурсы – коммерческие предложения минимум от 3-х поставщиков в части оборудования, включённого в ОПР от производителей оборудования или официальных представителей производителя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ОПР разработать на каждый объект. ОПР с тремя вариантами комплектации различными видами оборудования предоставить на согласование Заказчику.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6.2. На этапе предпроектного обследования КНС-7 выполнить:</w:t>
            </w:r>
          </w:p>
          <w:p>
            <w:pPr>
              <w:spacing w:beforeLines="0" w:afterLines="0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6.2.1 Оценку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технического состояния строительных конструкций и инженерных сетей объекта (в соответствии с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sz w:val="22"/>
                <w:highlight w:val="none"/>
              </w:rPr>
              <w:t>ГОСТ 31937-2011. Межгосударственный стандарт. Здания и сооружения. Правила обследования и мониторинга технического состояния"</w:t>
            </w:r>
            <w:r>
              <w:rPr>
                <w:rFonts w:hint="default" w:ascii="Times New Roman" w:hAnsi="Times New Roman" w:eastAsia="Times New Roman"/>
                <w:sz w:val="22"/>
                <w:highlight w:val="none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 13-102-2003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)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6.2.2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инструментального обследования машинного зала и помещение решёток:</w:t>
            </w:r>
          </w:p>
          <w:p>
            <w:pPr>
              <w:keepLines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Насосная станция -  одноэтажное сооружение с надземной частью. </w:t>
            </w:r>
          </w:p>
          <w:p>
            <w:pPr>
              <w:keepLines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Здание оборудовано монорельсовой балкой в машинном зале грузоподъёмностью 3,2 т для подвеса ручной тали грузоподъёмностью 2т 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 Строительный объём надземной части - 2447м3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 Площадь здания - 235,5м2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   Высота здания - 4,3 м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Здание бескаркасное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 Строительный объём подземной части -  1434м3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 Площадь подземной части здания        - 254,3 м2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-   Высота подземной части здания - 5,64  м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Категория сложности надземной части здания - 2 для одноэтажных зданий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Категория обмерных работ надземной части здания – 2 (бескаркасное одноэтажное)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планы фундаментов и фундаменты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поэтажные планы здания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план полов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поперечные и продольные разрезы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фасады, окна, двери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подкрановые конструкции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крыша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план кровли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Категория сложности работ по обследованию надземной части – 3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фундаменты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стены, перегородки, перемычки, окна, двери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полы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подкрановые конструкции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крыша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план кровли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Категория сложности подземной части здания - 2 для одноэтажных зданий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6.2.3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Провести оценку технического состояния оборудования, насосных агрегатов, находящихся на КНС-7.     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6.2.4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 результатам обследования запроектировать состав и объем работ по устранению выявленных дефектов. Провести расчёт нагрузок на строительные конструкции.  В случае увеличения нагрузок на несущие конструкции здания предусмотреть мероприятия по их усилению (в случае необходимости).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eastAsia="Helv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6.2.5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О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бязательное использование отечественного оборудования, а при отсутствие таких возможностей - содружественных стран.</w:t>
            </w:r>
            <w:r>
              <w:rPr>
                <w:rFonts w:hint="default" w:ascii="Times New Roman" w:hAnsi="Times New Roman" w:eastAsia="Helv" w:cs="Times New Roman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  <w:lang w:val="ru-RU"/>
              </w:rPr>
              <w:t>И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нструментальное обследование выполнять на основание утверждённых в ЕТП «Приложения № 10 «Типовая форма стандарта для ОПР» и «Приложения №  11. Стандарт требований к КНС».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eastAsia="Helv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Helv" w:cs="Times New Roman"/>
                <w:b/>
                <w:sz w:val="22"/>
                <w:szCs w:val="22"/>
              </w:rPr>
              <w:t xml:space="preserve">6.2.6. 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 xml:space="preserve">В составе обосновывающих материалов должны быть включены документы подтверждающие отпускные цены на материально технические ресурсы – коммерческие предложения минимум от трёх поставщиков в части оборудования, включённого в ОПР от производителей оборудования или официальных представителей производителя.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eastAsia="SimSu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eastAsia="SimSun" w:cs="Times New Roman"/>
                <w:color w:val="auto"/>
                <w:sz w:val="22"/>
                <w:szCs w:val="22"/>
              </w:rPr>
              <w:t>На основание инструментального обследования в составе ОПР представить основные технические решения, стоимость владения оборудованием, схемы электроснабжения, автоматизации и др. в трёх вариантах, в зависимости от комплектации различными видами оборудования в соответствии с действующей  редакции Единой технической политики  ООО «РКС-Холдинг».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eastAsia="SimSu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auto"/>
                <w:sz w:val="22"/>
                <w:szCs w:val="22"/>
              </w:rPr>
              <w:t>6.2.7.</w:t>
            </w:r>
            <w:r>
              <w:rPr>
                <w:rFonts w:ascii="Times New Roman" w:hAnsi="Times New Roman" w:eastAsia="SimSun" w:cs="Times New Roman"/>
                <w:color w:val="auto"/>
                <w:sz w:val="22"/>
                <w:szCs w:val="22"/>
              </w:rPr>
              <w:t xml:space="preserve"> Запроектировать приборы учёта стоков на напорных коллекторах.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6.3. Разработать Проектную документацию для реконструкции и автоматизации КНС-7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Проектную документацию разработать в соответствии с действующими законодательными, нормативными правовыми и нормативными документами и Постановлением Правительства РФ от 16.02.2008 г. №87 «О составе разделов проектной документации и требованиях к их содержанию». Реконструкцию предусмотреть в объёме замены насосного оборудования и реконструкции решёток со всеми сопутствующими работами.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составе Проектной документации предусмотреть разработку разделов: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«Пояснительная записка»</w:t>
            </w:r>
          </w:p>
          <w:p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</w:t>
            </w:r>
            <w:r>
              <w:fldChar w:fldCharType="begin"/>
            </w:r>
            <w:r>
              <w:instrText xml:space="preserve"> HYPERLINK "consultantplus://offline/ref=EDC61F59208BBC6705226B3DD764CCD61917A10E7E7D9EF10AD4059142438FE9C9C9365C97F3B6815D17741F625F5D9BCFA04456B3F2J90EF" \o "consultantplus://offline/ref=EDC61F59208BBC6705226B3DD764CCD61917A10E7E7D9EF10AD4059142438FE9C9C9365C97F3B6815D17741F625F5D9BCFA04456B3F2J90EF"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Схема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планировочной организации земельного участка"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«Архитектурные решения»</w:t>
            </w:r>
          </w:p>
          <w:p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"Конструктивные и объемно-планировочные </w:t>
            </w:r>
            <w:r>
              <w:fldChar w:fldCharType="begin"/>
            </w:r>
            <w:r>
              <w:instrText xml:space="preserve"> HYPERLINK "consultantplus://offline/ref=12ABD695072E584E100DB8D06D0FEFA0DF77F6DCEF382FC552F584E6B0072840E2E44087ADA3A45088B4027EBC4A9EF8D6CD7C1E747A5D5ExD08F" \o "consultantplus://offline/ref=12ABD695072E584E100DB8D06D0FEFA0DF77F6DCEF382FC552F584E6B0072840E2E44087ADA3A45088B4027EBC4A9EF8D6CD7C1E747A5D5ExD08F"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решения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</w:t>
            </w:r>
          </w:p>
          <w:p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</w:t>
            </w:r>
            <w:r>
              <w:fldChar w:fldCharType="begin"/>
            </w:r>
            <w:r>
              <w:instrText xml:space="preserve"> HYPERLINK "consultantplus://offline/ref=7F622AB0A0893247C1B19821C3D739C2220A501414AE69BF2CDA6B003CDEC684AFCC1F939F998D8590CCE27A9B9B9096DD382E1BCA21072FG4MCF" \o "consultantplus://offline/ref=7F622AB0A0893247C1B19821C3D739C2220A501414AE69BF2CDA6B003CDEC684AFCC1F939F998D8590CCE27A9B9B9096DD382E1BCA21072FG4MCF"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Сведения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«Система электроснабжения»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«Технологические решения»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«Автоматизация технологических процессов»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«Отопление, вентиляция»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«Проект организации строительства»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"Перечень мероприятий по охране окружающей среды"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"Мероприятия по обеспечению пожарной безопасности"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"Мероприятия по обеспечению соблюдения требований энергетической эффективности и требований оснащённости зданий, строений и сооружений приборами учёта используемых энергетических ресурсов"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"Смета на строительство объектов капитального строительства"</w:t>
            </w:r>
          </w:p>
          <w:p>
            <w:pPr>
              <w:keepLines/>
              <w:numPr>
                <w:ilvl w:val="0"/>
                <w:numId w:val="9"/>
              </w:numPr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составе каждого разрабатываемого раздела проектной документации следует представлять перечень основных нормативных документов, которыми руководствовались при его разработке.</w:t>
            </w:r>
          </w:p>
          <w:p>
            <w:pPr>
              <w:keepLines/>
              <w:numPr>
                <w:ilvl w:val="0"/>
                <w:numId w:val="9"/>
              </w:numPr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составе проекта организации строительства (ПОС) разработать нормативные графики II уровня (календарный план) строительства с помесячным распределением капитальных затрат и объёмов строительно-монтажных работ. </w:t>
            </w:r>
          </w:p>
          <w:p>
            <w:pPr>
              <w:keepLines/>
              <w:numPr>
                <w:ilvl w:val="0"/>
                <w:numId w:val="9"/>
              </w:numPr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стадии ПД разработать Технические требования (ТТ) и Опросные листы (ОЛ) на основное технологическое оборудование.</w:t>
            </w:r>
          </w:p>
          <w:p>
            <w:pPr>
              <w:keepLines/>
              <w:numPr>
                <w:ilvl w:val="0"/>
                <w:numId w:val="9"/>
              </w:numPr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Подрядчику, по согласованию с Заказчиком, привлечь независимую компетентную организацию для анализа разработанного сметного комплекта документации на предмет полноты и корректности расчётов с предоставлением отчёта.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b/>
                <w:color w:val="984806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6.4. Разработать Рабочую документацию с разбивкой на этапы выполнения для реконструкции и автоматизации КНС-7</w:t>
            </w:r>
          </w:p>
          <w:p>
            <w:pPr>
              <w:spacing w:beforeLines="0" w:afterLines="0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Рабочую документацию разработать в соответствии с Проектной документацией. Рабочая документация разрабатывается в соответствии с требованиями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sz w:val="22"/>
                <w:highlight w:val="none"/>
              </w:rPr>
              <w:t>ГОСТ Р 21.101-2020.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документации"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Архитектурные решения (АР)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Конструкции железобетонные (КЖ);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Конструкции металлические (КМ);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Электроснабжение (ЭС);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Силовое электрооборудование (ЭМ);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Электроосвещение (ЭО);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Технология производства (ТХ);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Системы автоматизации технологических 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процессов (АТХ);</w:t>
            </w:r>
          </w:p>
          <w:p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Отопление, вентиляция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Сметный расчёт (СМ).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Подрядчику согласовать документацию с инженерными службами (компетентными государственными организациями, органами местного самоуправления, заинтересованными лицами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(УИЗО, УГХ, МУП «Водоканал»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)), с Заказчиком </w:t>
            </w:r>
            <w:bookmarkStart w:id="42" w:name="_GoBack"/>
            <w:bookmarkEnd w:id="42"/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(в том числе с районными эксплуатационными участками).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Разработать сметную документацию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для реконструкции и автоматизации КНС-7 с разбивкой на этапы выполнения в соответствии с рабочей документацией.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по разработке проекта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составе проектной и рабочей документации  для реконструкции и автоматизации КНС-7 предусмотреть: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Реконструкцию машинного зала с заменой существующего основного и вспомогательного оборудования с учётом энергоэффективности  и автоматизации.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Реконструкцию решёток с заменой существующих на автоматизированные.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Заменить трубную обвязку насосных агрегатов всасывающих линий с заменой гильз в разделительной перегородке и напорных линий с установкой необходимой запорной арматуры и фасонных частей. 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Реконструкцию трубопровод вспомогательного оборудования  с установкой необходимой запорной арматуры  и фасонных частей.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Предусмотреть систему взмучивания осадка в приёмном резервуаре: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Врезку трубопроводов системы взмучивания в напорные трубопроводы осуществить с верхней образующей для исключения заиливания.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Предусмотреть установку кранов шаровых для выпуска воздуха из насосов.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Предусмотреть установку полнопроходных обратных клапанов.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Предусмотреть выпуски с установкой задвижек с ручным управлением для опорожнения напорных трубопроводов.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На всасывающих трубопроводах предусмотреть ревизии для чистки рабочего колеса.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Дренажные насосы для отвода воды из помещения насосной станции запроектировать погружными типа «Иртыш» в приямке с автоматическим включением при наполнении. Насосов должно быть не менее двух.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Предусмотреть сток жидкости с пола машинного зала в приямок.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Предусмотреть замену грузоподъёмного механизма в машинном зале и отделении решёток (при необходимости)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Оборудование должно быть расположено в рабочей зоне грузоподъёмного механизма.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По диаметру трубопроводы должны соответствовать оптимальным скоростям движения жидкости.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Проектом предусмотреть устройство лестниц и площадок обслуживания запорной арматуры. 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всем помещениям выполнить освещение, отопление, вентиляцию.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отделении решёток запроектировать решётку –дробилку (мацератор) в соответствии с максимальной производительности,  вентиляцию, замену металлоконструкций.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самотечной сети запроектировать отсекающую запорную арматуру с учётом особенностей конструкций самотечной сети.</w:t>
            </w:r>
          </w:p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напорных коллекторах предусмотреть узлы учёта стоков.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Особые условия строительства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обследования без остановки производства.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Необходимо предусмотреть: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в условиях действующего производства, на ограждённой не охраняемой территории с получением соответствующих допусков. Реконструкция должна осуществляться без остановки технологического процесса.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9.1. Проектная производительность КНС-3, КНС-4, КНС-5, КНС-6, КНС «Новожилово»: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КНС-3 -  7  тыс. м3/сут;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КНС-4 -  5 тыс. м3/сут;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КНС-5 -    5 тыс. м3/сут;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КНС-6 -  45 тыс. м3/сут; 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КНС «Новожилово»   - 7 тыс. м3/сут;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 КНС-3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станцию стоки подаются по самотечному коллектору Ду 400 мм на котором установлена задвижка Ду 400 мм управляемая с поверхности земли.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машинном зале установлены два основных технологических насосных агрегата для перекачки сточных вод: WILO FA 10.94E  производительностью Q= 187,1 м3∕ч, напором Н=21,5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9.3. КНС-4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станцию стоки подаются по самотечному коллектору Ду 200 мм на котором установлена задвижка Ду 200 мм управляемая с поверхности земли.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машинном зале установлены два основных технологических насосных агрегата для перекачки сточных вод: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2,5 НФ производительностью Q= 100 м3∕ч, напором Н=45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СД 25/14 производительностью Q= 25 м3∕ч, напором Н=14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9.4. КНС-5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станцию стоки подаются по самотечному коллектору Ду 200 мм на котором установлена задвижка Ду 200 мм управляемая с поверхности земли.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машинном зале установлены два основных технологических насосных агрегата для перекачки сточных вод: СМ 125-100-200-4 производительностью Q= 100 м3∕ч, напором Н=20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отделении решеток установлена решетка для удержания крупного мусора.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9.5. КНС-6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станцию стоки подаются по 2-м самотечным коллекторам Ду 1000 мм и Ду 800 мм в приемный колодец  в котором установлена задвижка Ду 1000 мм управляемая с поверхности земли.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машинном зале установлены пять основных технологических насосных агрегата для перекачки сточных вод: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СД 450/22 производительностью Q= 450 м3∕ч, напором Н=22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СД 450/22 производительностью Q= 450 м3∕ч, напором Н=22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СД 450/22 производительностью Q= 450 м3∕ч, напором Н=22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НФ производительностью Q= 800 м3∕ч, напором Н=32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НФ  производительностью Q= 800 м3∕ч, напором Н=32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отделении решеток 2 канала установлены 2 дробилки, 2 решетки для удержания крупного мусора.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9.6. КНС «Новожилово»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станцию стоки подаются по самотечному коллектору Ду 200 мм на котором установлена задвижка Ду 200 мм управляемая с поверхности земли.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машинном зале установлены три основных технологических насосных агрегата для перекачки сточных вод: ФГ 144/46 производительностью Q= 200 м3∕ч, напором Н=46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9.7. КНС-7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Производительность: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КНС-7 -  фактическая 16.273.2м3/сут;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Характеристики КНС-7: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станцию стоки подаются по двум самотечным коллекторам Ду 1000 мм и Ду 400 мм в приёмный колодец в котором установлен отсекающий шибер Ду 800 мм управляемый с поверхности земли.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машинном зале установлены пять основных технологических насосных агрегата для перекачки сточных вод: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СД 800/32 производительностью Q= 800 м3∕ч, напором Н=50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СД 800/32 производительностью Q= 800 м3∕ч, напором Н=50 м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СД 800/32 производительностью Q= 800 м3∕ч, напором Н=50 м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GRUNDFOS производительностью Q= 800 м3∕ч, напором Н=50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GRUNDFOS производительностью Q= 800 м3∕ч, напором Н=50 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отделении решёток установлено 3 канала, 3 шибера, 3 дробилки, 3 решётки для удержания мусора.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Особые требования к измерениям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 проведении инструментальных измерений предусматривается необходимость использования приборов в дополнение к имеющемуся приборному парку – штатно установленным счетчикам, щитовым, приборам АСУТП. </w:t>
            </w:r>
          </w:p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ходе проведения обследования систем электроснабжения используются поверенные приборы, включенные в Госреестр средств измерений. </w:t>
            </w:r>
          </w:p>
          <w:p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В ходе инструментального контроля выполнить измерения рабочих характеристик насосного оборудования:</w:t>
            </w:r>
          </w:p>
          <w:p>
            <w:pPr>
              <w:spacing w:after="0" w:line="276" w:lineRule="auto"/>
              <w:ind w:firstLine="709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- фактический часовой расход перекачиваемой среды;</w:t>
            </w:r>
          </w:p>
          <w:p>
            <w:pPr>
              <w:spacing w:after="0" w:line="276" w:lineRule="auto"/>
              <w:ind w:firstLine="709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- давление на всасе (подпор) насоса;</w:t>
            </w:r>
          </w:p>
          <w:p>
            <w:pPr>
              <w:spacing w:after="0" w:line="276" w:lineRule="auto"/>
              <w:ind w:firstLine="709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- давление на нагнетании насоса;</w:t>
            </w:r>
          </w:p>
          <w:p>
            <w:pPr>
              <w:spacing w:after="0" w:line="276" w:lineRule="auto"/>
              <w:ind w:firstLine="709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- давление в  коллекторе (КНС)</w:t>
            </w:r>
          </w:p>
          <w:p>
            <w:pPr>
              <w:spacing w:after="0" w:line="276" w:lineRule="auto"/>
              <w:ind w:firstLine="709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- коэффициент загрузки насоса;</w:t>
            </w:r>
          </w:p>
          <w:p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Измерения проводятся одновременно с измерением электрических характеристик.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Особые требования к проектированию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 выполнении проектной и рабочей  документации на реконструкцию и автоматизации КНС-7, необходимо выполнить выбор насосного оборудования, запорной арматуры, трубопроводов, электрических приводов, кабельных коммуникаций и систем управления, систем энергообеспечения и связи, АСУ ТП и др. в соответствии с требованием Заказчика.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Разработать организационную структуру проектируемого объекта с учётом максимальной минимизации оперативного персонала и  автоматизации управления технологическими и производственными процессами.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организации строительства (ПОС) разработать без остановки объекта в соответствии с действующими нормативными документами, согласно требованиям технических условий на проектирование (технические условия на проектирование запрашивает проектировщик в зависимости от необходимых к разработке разделов в порядке сбора исходных данных).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Разработать рабочую документацию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Разработать сметную документацию: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Формирование сметной документации выполнить на основании проектной документации с разделением сметной документации на этапность.</w:t>
            </w:r>
          </w:p>
          <w:p>
            <w:pPr>
              <w:keepLines/>
              <w:tabs>
                <w:tab w:val="left" w:pos="34"/>
              </w:tabs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Этапность предварительно согласовать с Заказчиком на этапе проектирования.</w:t>
            </w:r>
          </w:p>
          <w:p>
            <w:pPr>
              <w:keepLines/>
              <w:tabs>
                <w:tab w:val="left" w:pos="34"/>
              </w:tabs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При выявлении новых этапов выполнения работ не прописанных в техническом задании, но выявленные в ходе проведения обследования и запроектированные в проекте, разрабатываются отдельный локально-сметные расчёты с разделением на подэтапы.</w:t>
            </w:r>
          </w:p>
          <w:p>
            <w:pPr>
              <w:keepLines/>
              <w:tabs>
                <w:tab w:val="left" w:pos="34"/>
              </w:tabs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До ввода федеральной государственной информационной системы ценообразования в строительстве (ФГИС ЦС), при разработке сметной документации применять сметные нормативы, внесённые в федеральный реестр сметных нормативов базисно-индексным методом. Сметную документацию  формировать с применением индексов по элементам структуры прямых затрат (ФОТ, Эксплуатация машин, Материалы), разрабатываемых ООО "ПРЦЦС" (г. Пермь, Комсомольский пр.62, оф.7), с привлечением средств государственного бюджета всех уровней по видам строительства. </w:t>
            </w:r>
          </w:p>
          <w:p>
            <w:pPr>
              <w:pStyle w:val="244"/>
              <w:tabs>
                <w:tab w:val="left" w:pos="0"/>
                <w:tab w:val="left" w:pos="34"/>
              </w:tabs>
              <w:ind w:left="0"/>
              <w:jc w:val="both"/>
              <w:rPr>
                <w:rFonts w:ascii="Times New Roman" w:hAnsi="Times New Roman" w:eastAsia="Helv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В состав сводного сметного расчета в обязательном порядке включается сводная ведомость ТМЦ, включённых в смету стройки, в текущих ценах с указанием единиц измерения, количества, цены за единицу и общей стоимости;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- сформировать коньюктурный анализ цен на материалы, по которым стоимость отсутствует в сметно-нормативной базе;</w:t>
            </w:r>
          </w:p>
          <w:p>
            <w:pPr>
              <w:pStyle w:val="244"/>
              <w:tabs>
                <w:tab w:val="left" w:pos="0"/>
                <w:tab w:val="left" w:pos="34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 xml:space="preserve">- в состав обосновывающих материалов должны быть включены документы подтверждающие отпускные цены на материально технические ресурсы – коммерческие предложения минимум от 3-х поставщико на все ТМЦ включаемых в смету стройки от поставщиков или производителей. 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 xml:space="preserve">Коммерческие предложения поставщиков или производителей должны содержать следующую информацию: 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- цена за единицу без НДС;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- величина НДС;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- сроки изготовления в месяцах (неделях);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 xml:space="preserve">- соответствие ГОСТам и иным регулирующим документам производителя, сертификации; 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 xml:space="preserve">- стоимость доставки в регион; 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 xml:space="preserve">- затраты по шеф-монтажным и шеф-наладочным работам; 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- стоимость ЗИП.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В качестве Поставщиков выбираются производители или поставщики соответствующих следующим критериям: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а) являются официальными производителями или оптовыми поставщиками;</w:t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Helv" w:cs="Times New Roman"/>
                <w:bCs/>
                <w:sz w:val="22"/>
                <w:szCs w:val="22"/>
              </w:rPr>
              <w:t>б) отсутствуют в реестре недобросовестных поставщиков (подрядчиков, исполнителей).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Сметную документацию разработать согласно требованиям прилагаемых технических условий на проектирование (технические условия на проектирование предлагаем запрашивать проектировщику в зависимости от необходимых к разработке разделов в порядке сбора исходных данных)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Предусмотреть передачу сметной документации в основном формате ПО «ГРАНД-Смета» и форматах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Сводные технико-экономические показатели проектной документации представить в соответствии с «Методическими рекомендациями по оценке эффективности инвестиционных проектов, утверждёнными Минэкономики России, Минфином России, Госстроем России 21.06.1999 г. № ВК477.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Оборудование и технические характеристики подлежат обоснованию в ОПР.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Принятые ОПР  должны соответствовать требованиям действующих нормативных документов Российской Федерации по качеству.</w:t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Принятые в проектной и рабочей документации для реконструкции и автоматизации КНС-7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технологии, режиму предприятия и основному оборудованию при выполнение (для КНС-3, КНС-4, КНС-5, КНС-6, КНС «Новожилово») 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Применённые ОПР  должны обеспечивать снижение эксплуатационных затрат и соответствовать современному техническому уровню, в том числе по надежности и энергоэффективности.</w:t>
            </w:r>
          </w:p>
          <w:p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Предусмотреть применение оборудования, материалов и компонентов, сертифицированных в установленном порядке и разрешенных к применению.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Опросные листы необходимо оформлять на все оборудование, машины и механизмы.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технологии, режиму предприятия и основному оборудованию (для КНС-7)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Разработать технологические и технические решения, ведущие к снижению капиталовложений и эксплуатационных затрат и соответствующие мировому уровню.  При проектировании необходимо применение наилучших доступных технологий в соответствии с утверждёнными справочниками.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и разрешённых к применению для сточной  жидкости.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Оборудование и запорную арматуру согласовать с заказчиком в стадии разработки ОПР. 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Насосное оборудование применить для сточной жидкости с твердыми и длинноволокнистыми  включениями с КПД не ниже 75%.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Проточная часть насоса должна быть адаптивная, самоочищающаяся: Насосный агрегат должен быть оснащён самоочищающимся рабочим колесом с ответной частью с разгрузочной канавкой и направляющим пальцем для удаления длинноволокнистых включений. Рабочее колесо должно адаптироваться к величине длинноволокнистых включений и смещаться по оси вала насоса, чтобы обеспечить проход крупных загрязнений.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Предусмотреть применение энергосберегающих технологий, оборудования и материалов. Международный класс энергоэффективности электродвигателя не ниже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Тепловая защита электродвигателя (встроенные в статор термоконтакты для защиты от перегрева);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Контроль наличия воды в статоре электродвигателя (датчик);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Запроектировать электрофицированные грузоподъёмные механизмы в машинном зале и отделении решёток.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Опросные листы необходимо оформить на все оборудование, запорную арматуру, машины и механизмы, используемые в проекте.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tabs>
                <w:tab w:val="left" w:pos="476"/>
              </w:tabs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для КНС-7</w:t>
            </w:r>
          </w:p>
          <w:p>
            <w:pPr>
              <w:keepLines/>
              <w:numPr>
                <w:ilvl w:val="0"/>
                <w:numId w:val="1"/>
              </w:numPr>
              <w:tabs>
                <w:tab w:val="left" w:pos="476"/>
              </w:tabs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Защиту строительных конструкций от коррозии предусмотреть в соответствии с требованиями действующих нормативных документов.</w:t>
            </w:r>
          </w:p>
          <w:p>
            <w:pPr>
              <w:keepLines/>
              <w:numPr>
                <w:ilvl w:val="0"/>
                <w:numId w:val="1"/>
              </w:numPr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Площадки обслуживания и технологические лестницы должны отвечать требованиям ГОСТ 23120-2016 «Лестницы маршевые, площадки и ограждения стальные. Технические условия».  Во всех случаях площадки лестницы должны иметь настил, выполненный из металлических листов с поверхностью, исключающей возможность скольжения.</w:t>
            </w:r>
          </w:p>
          <w:p>
            <w:pPr>
              <w:keepLines/>
              <w:numPr>
                <w:ilvl w:val="0"/>
                <w:numId w:val="1"/>
              </w:numPr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Конструктивные и инженерные решения должны быть предварительно согласованы с Заказчиком.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и условия к разработке природоохранных мероприятий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для КНС-7:</w:t>
            </w:r>
          </w:p>
          <w:p>
            <w:pPr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Разработать перечень природоохранных мероприятий согласно Постановления Правительства РФ от 16.02.2008 г. №87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Автоматизация технологических процессов на КНС-3, КНС-4, КНС-5, КНС-6, КНС «Новожилово»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Первичная автоматизация КНС</w:t>
            </w:r>
          </w:p>
          <w:p>
            <w:pPr>
              <w:pStyle w:val="244"/>
              <w:keepLines/>
              <w:numPr>
                <w:ilvl w:val="0"/>
                <w:numId w:val="10"/>
              </w:numPr>
              <w:spacing w:after="80" w:line="264" w:lineRule="auto"/>
              <w:ind w:left="0" w:right="57" w:firstLine="35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Установка электрифицированной ЗРА на вводных трубопроводах КНС;</w:t>
            </w:r>
          </w:p>
          <w:p>
            <w:pPr>
              <w:pStyle w:val="244"/>
              <w:keepLines/>
              <w:numPr>
                <w:ilvl w:val="0"/>
                <w:numId w:val="10"/>
              </w:numPr>
              <w:spacing w:after="80" w:line="264" w:lineRule="auto"/>
              <w:ind w:left="0" w:right="57" w:firstLine="35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Установка программируемых реле для управления исполнительными механизмами (ЗРА, контакторы, реле и т.п.);</w:t>
            </w:r>
          </w:p>
          <w:p>
            <w:pPr>
              <w:pStyle w:val="244"/>
              <w:keepLines/>
              <w:numPr>
                <w:ilvl w:val="0"/>
                <w:numId w:val="10"/>
              </w:numPr>
              <w:spacing w:after="80" w:line="264" w:lineRule="auto"/>
              <w:ind w:left="0" w:right="57" w:firstLine="35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Установка КИПиА – датчиков давления на выходных патрубках НА (1 датчик на каждую линию НА КНС), датчиков уровня приемного резервуара (минимального рабочего, максимального рабочего и аварийного уровней), концевых выключателей контроля периметра зданий и территории, датчиков температуры воздуха, освещенности, термической защиты приводов НА, сигнализаторов газа для контроля соблюдения ПДК в рабочей зоне, расходомеров на напорном коллекторе для учета расхода сточных вод через КНС;</w:t>
            </w:r>
          </w:p>
          <w:p>
            <w:pPr>
              <w:pStyle w:val="244"/>
              <w:keepLines/>
              <w:numPr>
                <w:ilvl w:val="0"/>
                <w:numId w:val="10"/>
              </w:numPr>
              <w:spacing w:after="80" w:line="264" w:lineRule="auto"/>
              <w:ind w:left="0" w:right="57" w:firstLine="35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Установка устройств плавного пуска (УПП) для защиты электропривода НА от износа вследствие больших пусковых токов при повторно-кратковременном режиме работы;</w:t>
            </w:r>
          </w:p>
          <w:p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решения по автоматизации, структурные и функциональные схемы АСУ различных уровней, описание комплекса технических средств предоставить и согласовать в составе ОПР.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Автоматизация технологических процессов на КНС-7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 к системе управления ко всем объектам находящихся на КНС-7: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Система управления насосными агрегатами должна работать в следующих режимах-автоматический по уровню стоков в приёмной камере, ручной режим управления с местных пультов.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Запроектировать  передачу данных  в аварийно-диспетчерскую службу по адресу: г. Березники, ул. Березниковская 95: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   Расход стоков по коллекторам;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Давление стоков на напорных коллекторах, напорной и всасывающей гребёнках;  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  Уровень стоков в грабельном отделении;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Индикацию наличия напряжения на электрических вводах;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Состояние насосных агрегатов (работа, ремонт, резерв);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Состояние технологического оборудования – устройств сорозадержания, запорной арматуры, дренажных и насосов, систем вентиляции и т.д.;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Токи нагрузки насосных агрегатов по фазно;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Сигналы затопление машинного отделения, грабельного отделения;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потребление электроэнергии по каждому насосному агрегату.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Предусмотреть автоматический и ручной режимы запуска насосного и технологического оборудования с автоматизированного рабочего места машиниста.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Предусмотреть проектом местные пульты с возможностью ручного и автоматического запуска насосного и технологического оборудования.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Предусмотреть возможность ручного запуска насосных агрегатов и технологического оборудования в случае выхода из строя управляющих контроллеров.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Шкафы управления (кроме местных пультов)  запроектировать вне зоны возможного затопления станции.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Запроектировать датчики для контроля давления на напорных коллекторах, всасывающей и напорной гребёнках.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Запроектировать датчики уровня в приёмном отделении и резервуарах технической воды. В качестве датчиков уровня использовать ультразвуковые или радарные уровнемеры.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Запроектировать стационарные датчики для контроля температуры: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помещений станции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подшипников насоса и электродвигателя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обмоток и железа статора электродвигателя насоса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Запроектировать датчики для защиты от сухого хода насосных агрегатов.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Запроектировать датчики затопления машинного зала, грабельного отделения.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 проектировании предусмотреть установку местных индикаторов (амперметров, вольтметров) и виброустойчивых манометров.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качестве запорной арматуры для преобразователей давления и манометров применить шаровой трехходовой кран.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Алгоритмы работы систем автоматики и применяемые средства измерения и автоматизации предварительно согласовать с заказчиком . 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Запроектировать систему газоаналитического контроля для контроля соблюдения ПДК в рабочей зоне.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Шкафы управления системой АСУТП разработать на базе серийно выпускаемых контроллеров, при необходимости оснастить местными сенсорными панелями управления.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Шкафы управления, контроллерное оборудование и кабельная продукция должны подбираться в исполнении, соответствующем условиям их эксплуатации по температуре окружающей среды и помехозащищенности, защищенности от проникновения влаги и пыли, стойким к коррозии. В шкафах управления и телеметрии обеспечить необходимый для бесперебойной работы оборудования температурный режим.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Проектируемые средства измерения должны быть включены в Госреестр как средства измерения и иметь действующее свидетельство об утверждении типа.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Проектом предусмотреть необходимый перечень запасных частей для оперативного восстановления работоспособности систем автоматики. В состав запасных частей включить инженерную станцию для конфигурирования контроллеров и датчиков.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Проектные решения по автоматизации технологических процессов выполнить в соответствии с действующими нормативными документами.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решения по автоматизации, структурные и функциональные схемы АСУ различных уровней, описание комплекса технических средств предоставить и согласовать в составе ОПР.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 технической необходимости в составе РД предусмотреть использование прикладного программного обеспечения (в том числе разработанного для конкретного проекта) в составе верхнего уровня АСУ системы ВиВ.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системе АСУ ТП предъявляются следующие требования: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Информационная безопасность и контроль доступа в соответствии с требованиями № 187-ФЗ «О безопасности критической информационной инфраструктуры РФ» от 19.07.2017 г.;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Надёжность в соответствии с «ГОСТ 24.701-86 «Единая система стандартов автоматизированных систем управления. Надёжность автоматизированных систем управления. Основные положения»;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Патентная чистота программного обеспечения. Программное обеспечение систем АСУ КНС должно разрабатываться на основе лицензионных пакетов ПО, соответствующих требованиям международных стандартов;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видов обеспечения – технического, организационного, информационного, математического, общесистемных решений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Разработать математическое, информационное, организационное обеспечение с учётом номинального, особых и аварийных режимов работы КНС и обеспечения требований контроля доступа и информационной безопасности;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Алгоритмы работы систем автоматики и применяемые средства измерения и автоматизации предварительно согласовать с заказчиком 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Технические требования к АСУТП в приложении 1.2.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Разработать раздел РД согласно Федеральному закону от 26.06.2008 г. № 102-ФЗ «Об обеспечении единства измерений» и иных законодательных и нормативных документов в области метрологии и контроля качества.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должен устанавливать требования: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 организации измерений по проекту в целом, по объектам, по материальным потокам энергоресурсов; устанавливать требования к средствам измерений, измерительным системам, метрологической экспертизе проекта, объёму разрешительной, технической и эксплуатационной документации; требования к условиям эксплуатации, организации поверки/калибровки, техобслуживания;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решения по организации измерений согласовать в составе ОПР.</w:t>
            </w:r>
          </w:p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34" w:right="57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решения по организации измерений и испытаний продукции предоставить и согласовать с Заказчиком в составе ОПР.</w:t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применяемым единицам физических величин в соответствии с Постановлением Правительства РФ от 31.10.2009 №879 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</w:rPr>
              <w:t xml:space="preserve">(ред. от 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  <w:lang w:val="ru-RU"/>
              </w:rPr>
              <w:t>09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</w:rPr>
              <w:t>.0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</w:rPr>
              <w:t>.20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  <w:lang w:val="ru-RU"/>
              </w:rPr>
              <w:t>22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«Об утверждении Положения о единицах величин, допускаемых к применению в Российской Федерации».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Технологическая связь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для КНС-7: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Провести обследование  существующих технических средств, линий и сооружений связи на объектах.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Выполнить проработку системно-сетевых решений по обеспечению взаимной интеграции проектируемых средств, линий и сооружений связи с существующими сетями с учётом резервирования трактов передачи информации, а также формирования обходных путей.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Проектные решения выполнить в соответствии с прилагаемыми Техническими условиями на разработку проекта и полученными в процессе проектирования техническими условиями от третьих лиц (технические условия на проектирование предлагается запрашивать проектировщику в зависимости от необходимых к разработке разделов в порядке сбора исходных данных).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Предусмотреть очерёдность строительства сетей связи для начального и последующих этапов строительства.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Проектные решения в области связи, технические условия, номенклатуру и технические характеристики оборудования согласовать с Заказчиком в составе ОПР.</w:t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Энергоснабжение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для КНС-7: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 проведении предпроектного обследования провести анализ параметров и технических решений объекта в части подсистемы электроснабжения. При технической необходимости разработать проектную документацию по модернизации подсистемы электроснабжения КНС с обязательной реализацией автоматического ввода резерва (АВР), установки релейной защиты и автоматики (РЗА), устройств защиты от перенапряжений (УЗИП), организации системы уравнивания потенциалов (СУП) и заземления, средств молниеотвода на конструкциях КНС и подходящих воздушных линиях (ВЛ). Требования к перечисленным функциональным узлам подсистемы электроснабжения в соответствии с требованиями действующей нормативной документации.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Номенклатуру и технические характеристики энергетического оборудования, используемого в проектной документации, согласовать с Заказчиком.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по энергосбережению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для КНС-7: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Постановление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Правительства РФ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№ 87 от 16.02.2008 г. разработать раздел для объектов производственного назначения «Мероприятия по обеспечению соблюдения требований энергетической эффективности и требований оснащённости зданий, строений и сооружений приборами учёта используемых энергетических ресурсов».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Предусмотреть применение энергоэффективных технологий, оборудования и материалов.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Предусмотреть применение и развитие системы технической диагностики.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по промышленной безопасности, охране и гигиене труда</w:t>
            </w:r>
          </w:p>
          <w:p>
            <w:pPr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 и правил охраны труда, промышленной и пожарной безопасности Российской Федерации.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Выделение очередей и пусковых комплексов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Требования для КНС-7: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Предусмотреть реконструкцию с условиями бесперебойной работы насосной станции: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реконструкция машинного зала с заменой  насосных агрегатов, запорной арматуры, трубопроводов, шкафов управления, электрооборудования и автоматизации.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по ассимиляции производства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для КНС-7: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Максимально использовать существующие здания, сети и инженерные коммуникации действующего объекта.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разрабатывать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 w:hanging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по пожарной безопасности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для КНС-7:</w:t>
            </w:r>
          </w:p>
          <w:p>
            <w:pPr>
              <w:spacing w:beforeLines="0" w:afterLines="0"/>
              <w:rPr>
                <w:rFonts w:hint="default" w:ascii="Times New Roman" w:hAnsi="Times New Roman" w:eastAsia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Разработать раздел “Мероприятия по обеспечению пожарной безопасности”, в соответствии с Постановлением Правительства Российской Федерации от 16.02.2008 г. №87 “О составе разделов проектной документации и требованиях к их содержанию”, </w:t>
            </w:r>
            <w:r>
              <w:rPr>
                <w:rFonts w:hint="default" w:ascii="Times New Roman" w:hAnsi="Times New Roman" w:eastAsia="Times New Roman"/>
                <w:color w:val="auto"/>
                <w:sz w:val="22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color w:val="auto"/>
                <w:sz w:val="22"/>
              </w:rPr>
              <w:instrText xml:space="preserve">HYPERLINK consultantplus://offline/ref=C18106DD17A2578ECECDD8A63ABFAFC9440FD4701AD9E3D29FAFC16E9DCBE6991DE31E1E7C88688F36384250p9k5G </w:instrText>
            </w:r>
            <w:r>
              <w:rPr>
                <w:rFonts w:hint="default" w:ascii="Times New Roman" w:hAnsi="Times New Roman" w:eastAsia="Times New Roman"/>
                <w:color w:val="auto"/>
                <w:sz w:val="22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color w:val="auto"/>
                <w:sz w:val="22"/>
              </w:rPr>
              <w:t>ГОСТ Р 21.101-2020</w:t>
            </w:r>
            <w:r>
              <w:rPr>
                <w:rFonts w:hint="default" w:ascii="Times New Roman" w:hAnsi="Times New Roman" w:eastAsia="Times New Roman"/>
                <w:color w:val="auto"/>
                <w:sz w:val="22"/>
              </w:rPr>
              <w:fldChar w:fldCharType="end"/>
            </w:r>
            <w:r>
              <w:rPr>
                <w:rFonts w:hint="default" w:ascii="Times New Roman" w:hAnsi="Times New Roman" w:eastAsia="Times New Roman"/>
                <w:color w:val="auto"/>
                <w:sz w:val="22"/>
              </w:rPr>
              <w:t>.</w:t>
            </w:r>
          </w:p>
          <w:p>
            <w:pPr>
              <w:jc w:val="both"/>
              <w:rPr>
                <w:rFonts w:hint="default" w:ascii="Times New Roman" w:hAnsi="Times New Roman" w:cs="Times New Roman"/>
                <w:color w:val="FF0000"/>
                <w:sz w:val="22"/>
                <w:szCs w:val="22"/>
                <w:lang w:val="ru-RU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36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по инженерно-технической защищенности объектов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after="80"/>
              <w:jc w:val="both"/>
              <w:rPr>
                <w:rFonts w:ascii="Times New Roman" w:hAnsi="Times New Roman" w:eastAsia="Times New Roman" w:cs="Times New Roman"/>
                <w:szCs w:val="22"/>
              </w:rPr>
            </w:pPr>
            <w:r>
              <w:rPr>
                <w:rFonts w:ascii="Times New Roman" w:hAnsi="Times New Roman" w:eastAsia="Times New Roman" w:cs="Times New Roman"/>
                <w:szCs w:val="22"/>
              </w:rPr>
              <w:t>Требования для КНС-7:</w:t>
            </w:r>
          </w:p>
          <w:p>
            <w:pPr>
              <w:pStyle w:val="14"/>
              <w:spacing w:after="80"/>
              <w:jc w:val="both"/>
              <w:rPr>
                <w:rFonts w:ascii="Times New Roman" w:hAnsi="Times New Roman" w:eastAsia="Times New Roman" w:cs="Times New Roman"/>
                <w:szCs w:val="22"/>
              </w:rPr>
            </w:pPr>
            <w:r>
              <w:rPr>
                <w:rFonts w:ascii="Times New Roman" w:hAnsi="Times New Roman" w:eastAsia="Times New Roman" w:cs="Times New Roman"/>
                <w:szCs w:val="22"/>
              </w:rPr>
              <w:t>Ограждение объекта должно соответствовать требованиям действующих нормативных документов.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 w:hanging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системам безопасности и охране объектов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для КНС-7:</w:t>
            </w:r>
          </w:p>
          <w:p>
            <w:pPr>
              <w:keepLines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Разработать проектные решения по охране объектов и оснащению объектов проектирования системами антитеррористической защиты в увязке с решениями по охранно-пожарной сигнализации в соответствии с Постановлением Правительства РФ от 23.12.2016 N 1467 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</w:rPr>
              <w:t xml:space="preserve">(ред. от 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  <w:lang w:val="ru-RU"/>
              </w:rPr>
              <w:t>24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</w:rPr>
              <w:t>.04.20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  <w:lang w:val="ru-RU"/>
              </w:rPr>
              <w:t>20</w:t>
            </w:r>
            <w:r>
              <w:rPr>
                <w:rFonts w:ascii="Times New Roman" w:hAnsi="Times New Roman" w:cs="Times New Roman"/>
                <w:strike w:val="0"/>
                <w:dstrike w:val="0"/>
                <w:sz w:val="22"/>
                <w:szCs w:val="22"/>
                <w:highlight w:val="none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"Об утверждении требований к антитеррористической защищенности объектов водоснабжения и водоотведения, формы паспорта безопасности объекта водоснабжения и водоотведения и о внесении изменений в некоторые акты Правительства Российской Федерации"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Для объектов автоматизации и связи (АСУ, ИУС, ОСОДУ и др.) при необходимости разработать раздел «Информационная безопасность» с учётом требований корпоративных нормативных документов.</w:t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 w:hanging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Экспертиза сметной документации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eastAsia="Helv" w:cs="Times New Roman"/>
                <w:sz w:val="22"/>
                <w:szCs w:val="22"/>
              </w:rPr>
            </w:pPr>
            <w:r>
              <w:rPr>
                <w:rFonts w:ascii="Times New Roman" w:hAnsi="Times New Roman" w:eastAsia="Helv" w:cs="Times New Roman"/>
                <w:sz w:val="22"/>
                <w:szCs w:val="22"/>
              </w:rPr>
              <w:t>Требование для КНС-7: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Helv" w:cs="Times New Roman"/>
                <w:sz w:val="22"/>
                <w:szCs w:val="22"/>
              </w:rPr>
              <w:t>Провести независимую экспертизу сметной стоимости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«Березниковская водоснабжающая компания»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Субподрядные проектные организации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согласованию с Заказчиком.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выполнения работы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right="5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графика проведения работ, утверждённого Заказчиком.</w:t>
            </w:r>
          </w:p>
          <w:p>
            <w:pPr>
              <w:keepLines/>
              <w:ind w:right="5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Начало работ :</w:t>
            </w:r>
          </w:p>
          <w:p>
            <w:pPr>
              <w:keepLines/>
              <w:ind w:right="5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Подрядчик приступает к выполнению работ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01 апреля 2023 года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>
            <w:pPr>
              <w:keepLines/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Окончание работ: 28 августа 2023 года.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 демонстрационных материалов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tabs>
                <w:tab w:val="left" w:pos="459"/>
              </w:tabs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требованию Заказчика: </w:t>
            </w:r>
          </w:p>
          <w:p>
            <w:pPr>
              <w:keepLines/>
              <w:tabs>
                <w:tab w:val="left" w:pos="459"/>
              </w:tabs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эскизы, схемы и графики планировочных, компоновочных решений и технико-экономических показателей.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действия задания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течении срока проектирования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сдачи работы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ind w:right="3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Подрядчик выполняет следующие работы:</w:t>
            </w:r>
          </w:p>
          <w:p>
            <w:pPr>
              <w:keepLines/>
              <w:spacing w:after="80"/>
              <w:ind w:left="75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представляет заказчику материалы проектной документации в 5-х экземплярах на бумажных носителях и в 1-ом экземпляре на электронном носителе согласно требованиям к форматам предоставления документации.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Проектные спецификации по всем разделам выдать дополнительно в электронном виде в формате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>
            <w:pPr>
              <w:keepLines/>
              <w:tabs>
                <w:tab w:val="left" w:pos="317"/>
              </w:tabs>
              <w:spacing w:after="80"/>
              <w:ind w:left="33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бумажном носителе - в 5-ти экземплярах;</w:t>
            </w:r>
          </w:p>
          <w:p>
            <w:pPr>
              <w:keepLines/>
              <w:tabs>
                <w:tab w:val="left" w:pos="317"/>
              </w:tabs>
              <w:spacing w:after="80"/>
              <w:ind w:left="33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электронном виде - на флэш-накопителе 1 экземпляре. Документация должна иметь форматы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DOCX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). При необходимости могут быть использованы другие форматы передачи данных.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передаче материалов на электронных носителях</w:t>
            </w:r>
          </w:p>
        </w:tc>
        <w:tc>
          <w:tcPr>
            <w:tcW w:w="5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Электронная версия комплекта документации передается на оптических дисках в одном экземпляре, изготовленных разработчиком документации. Допускается использовать носители формата CD-R и DVD±R.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лицевой поверхности диска должна быть нанесена печатным способом маркировка с указанием: наименование и тип документации, Заказчика, Исполнителя, даты изготовления электронной версии, порядкового номера диска. Диск должен быть упакован в прозрачный пластиковый бокс, на лицевой стороне информационного вкладыша которого также делается соответствующая маркировка.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корневом каталоге диска должен находиться текстовый файл содержания в формате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TXT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или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1.7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 и содержание записанной на диск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Технологические схемы и чертежи представить в форматах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1.7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  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2013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1027) или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2018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1032):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1.7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3);</w:t>
            </w:r>
          </w:p>
          <w:p>
            <w:pPr>
              <w:keepLines/>
              <w:spacing w:after="80"/>
              <w:ind w:left="3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версия – исходная документация в формате разработки:</w:t>
            </w:r>
          </w:p>
          <w:p>
            <w:pPr>
              <w:keepLines/>
              <w:spacing w:after="80"/>
              <w:ind w:left="754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чертежи  и схемы –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2013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1027) или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2018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1032);</w:t>
            </w:r>
          </w:p>
          <w:p>
            <w:pPr>
              <w:keepLines/>
              <w:spacing w:after="80"/>
              <w:ind w:left="567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картографические материалы, включённые в проектную и рабочую документацию – в форматах чтения ПО «MapI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fo»,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1.7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3),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2013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1027) или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2018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1032), в формате ГИС «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Zulu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», а также в формате GDB  (ГИС «ВЕГА»)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375" w:hRule="atLeast"/>
          <w:jc w:val="center"/>
        </w:trPr>
        <w:tc>
          <w:tcPr>
            <w:tcW w:w="4421" w:type="dxa"/>
            <w:gridSpan w:val="3"/>
          </w:tcPr>
          <w:p>
            <w:pPr>
              <w:spacing w:after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>
            <w:pPr>
              <w:spacing w:after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Приложения:</w:t>
            </w:r>
          </w:p>
        </w:tc>
        <w:tc>
          <w:tcPr>
            <w:tcW w:w="4651" w:type="dxa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375" w:hRule="atLeast"/>
          <w:jc w:val="center"/>
        </w:trPr>
        <w:tc>
          <w:tcPr>
            <w:tcW w:w="9072" w:type="dxa"/>
            <w:gridSpan w:val="4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Приложение №1.1. Технические требования на проектирование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Реконструкция КНС города с заменой устаревшего насосного оборудования на менее энергоёмкое. При установке АСУТП предусмотреть управление и передачу данных радиоканалом в АСДКУ. Реконструкция и автоматизация  КНС-7, инвентарный номер 20007»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375" w:hRule="atLeast"/>
          <w:jc w:val="center"/>
        </w:trPr>
        <w:tc>
          <w:tcPr>
            <w:tcW w:w="9072" w:type="dxa"/>
            <w:gridSpan w:val="4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Приложение № 1.2. Технические требования в системе АСУ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Реконструкция КНС города с заменой устаревшего насосного оборудования на менее энергоёмкое. При установке АСУТП предусмотреть управление и передачу данных радиоканалом в АСДКУ. Реконструкция и автоматизация  КНС-7, инвентарный номер 20007»</w:t>
            </w:r>
          </w:p>
        </w:tc>
      </w:tr>
    </w:tbl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p>
      <w:pPr>
        <w:outlineLvl w:val="3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52"/>
        <w:tblW w:w="101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7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shd w:val="clear" w:color="auto" w:fill="auto"/>
          </w:tcPr>
          <w:p>
            <w:pPr>
              <w:rPr>
                <w:rStyle w:val="51"/>
                <w:rFonts w:ascii="Times New Roman" w:hAnsi="Times New Roman" w:cs="Times New Roman"/>
                <w:sz w:val="22"/>
                <w:szCs w:val="22"/>
              </w:rPr>
            </w:pPr>
          </w:p>
          <w:p>
            <w:pPr>
              <w:rPr>
                <w:rStyle w:val="51"/>
                <w:rFonts w:ascii="Times New Roman" w:hAnsi="Times New Roman" w:cs="Times New Roman"/>
                <w:sz w:val="22"/>
                <w:szCs w:val="22"/>
              </w:rPr>
            </w:pPr>
          </w:p>
          <w:p>
            <w:pPr>
              <w:rPr>
                <w:rStyle w:val="51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6" w:type="dxa"/>
            <w:shd w:val="clear" w:color="auto" w:fill="auto"/>
          </w:tcPr>
          <w:p>
            <w:pPr>
              <w:spacing w:line="360" w:lineRule="auto"/>
              <w:contextualSpacing/>
              <w:rPr>
                <w:rStyle w:val="5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51"/>
                <w:rFonts w:ascii="Times New Roman" w:hAnsi="Times New Roman" w:cs="Times New Roman"/>
                <w:sz w:val="22"/>
                <w:szCs w:val="22"/>
              </w:rPr>
              <w:t>Приложение № 1.1 к приложению №1</w:t>
            </w:r>
          </w:p>
          <w:p>
            <w:pPr>
              <w:spacing w:line="360" w:lineRule="auto"/>
              <w:contextualSpacing/>
              <w:rPr>
                <w:rStyle w:val="5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51"/>
                <w:rFonts w:ascii="Times New Roman" w:hAnsi="Times New Roman" w:cs="Times New Roman"/>
                <w:sz w:val="22"/>
                <w:szCs w:val="22"/>
              </w:rPr>
              <w:t>к договору № _________ от ____________.</w:t>
            </w:r>
          </w:p>
        </w:tc>
      </w:tr>
    </w:tbl>
    <w:p>
      <w:pPr>
        <w:tabs>
          <w:tab w:val="left" w:pos="1044"/>
        </w:tabs>
        <w:ind w:left="-12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</w:tabs>
        <w:ind w:left="-12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</w:tabs>
        <w:ind w:left="-12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</w:tabs>
        <w:ind w:left="-12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</w:tabs>
        <w:ind w:left="-12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</w:tabs>
        <w:ind w:left="-12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</w:tabs>
        <w:ind w:left="-12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</w:tabs>
        <w:ind w:left="-12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</w:tabs>
        <w:ind w:left="-12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</w:tabs>
        <w:ind w:left="-12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</w:tabs>
        <w:spacing w:line="360" w:lineRule="auto"/>
        <w:ind w:left="-12"/>
        <w:contextualSpacing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ТЕХНИЧЕСКИЕ ТРЕБОВАНИЯ НА ПРОЕКТИРОВАНИЕ</w:t>
      </w:r>
    </w:p>
    <w:p>
      <w:pPr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«Реконструкция КНС города с заменой устаревшего насосного оборудования на менее энергоёмкое. Реконструкция и автоматизация  КНС-7, инвентарный номер 20007»</w:t>
      </w: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pStyle w:val="3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bookmarkStart w:id="0" w:name="_Toc519518549"/>
      <w:r>
        <w:rPr>
          <w:rFonts w:ascii="Times New Roman" w:hAnsi="Times New Roman" w:cs="Times New Roman"/>
          <w:sz w:val="22"/>
          <w:szCs w:val="22"/>
        </w:rPr>
        <w:t>Перечень принятых сокращений</w:t>
      </w:r>
      <w:bookmarkEnd w:id="0"/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АРМ – автоматизированное рабочее место;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АСКУЭ – автоматизированная система коммерческого учета электроэнергии;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АСТУЭ – автоматизированная система технического учета электроэнергии;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АСУ – автоматизированная система управления;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АСУ ТП – автоматизированная система управления технологическими процессами;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АСУЭ - автоматизированная система управления электроснабжением;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АУПТ – автоматическая установка пожаротушения;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АУПС – автоматическая установка пожарной сигнализации;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БД – база данных;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ВК – водоснабжение и канализация;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ВЛ – воздушная линия;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ГО – гражданская оборона;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ГОСТ – государственный стандарт;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ГОСТ Р – государственный стандарт РФ;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ДЭС – дизельная электростанция;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ЕСКД – единая система конструкторской документации;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ЕСТД – единая система технологической документации;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ЗИП – запасные части, инструменты и приспособления;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ЗРА – запорно-регулирующая арматура;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ЗСО – зона санитарной охраны;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ИБП – система бесперебойного питания;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ИТМ – инженерно-технические мероприятия;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ИСО – интегрированная система охраны;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ИУС – информационно-управляющая система;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КИПиА – контрольно-измерительные приборы и автоматика;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КЛ – кабельная линия;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КОС – канализационные очистные сооружения;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КТП – комплексная трансформаторная подстанция;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ЛСР – локальный сметный расчет;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МД – методическая документация;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МТР – материально технический ресурс;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НА – насосный агрегат;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НД – нормативная документация;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НДС – нормативно допустимое содержание;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НИОКР – научно-исследовательские и опытно-конструкторские работы;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НС – насосная станция;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УФ – ультрафиолетовое излучение;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ИК – инфракрасное излучение; 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ОПИ – общераспространенные полезные ископаемые;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ПАЗ – противоаварийная защита;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ПД – проектная документация;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ПДВ – предельно допустимый выброс;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ПДК – предельно допустимая концентрация;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ПЖО – пожарная охрана;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ПИР – проектно-изыскательные работы;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ПК – персональный компьютер;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ПЛК – программируемый логический контроллер;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ПО – программное обеспечение;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ПОС – проект организации строительства;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ПТК – программно-технический комплекс;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ПУЭ – Правила устройства электроустановок;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ПЧ – преобразователь частоты;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РЭ – руководство по эксплуатации;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РУ – распределительное устройство;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СД – синхронный электродвигатель;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СИЗ – средства индивидуальной защиты;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СМР – строительно-монтажные работы;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СПТ – система пожаротушения;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СОУЭ – система оповещения и управления эвакуацией людей при пожаре;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СУП – система уравнивания потенциалов;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ТЗ – техническое задание;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ТТ – технические требования;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УПП – устройство плавного пуска;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УЗИП – устройство защиты от перенапряжения;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ФГИС ЦС – Федеральная государственная информационная система ценообразования в строительстве;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ФОТ – фонд оплаты труда;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ЧС – чрезвычайная ситуация;</w:t>
      </w:r>
    </w:p>
    <w:p>
      <w:pPr>
        <w:tabs>
          <w:tab w:val="left" w:pos="4320"/>
        </w:tabs>
        <w:spacing w:after="80"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ЭД – эксплуатационная документация.</w:t>
      </w:r>
    </w:p>
    <w:p>
      <w:pPr>
        <w:rPr>
          <w:rFonts w:ascii="Times New Roman" w:hAnsi="Times New Roman" w:cs="Times New Roman"/>
          <w:bCs/>
          <w:sz w:val="22"/>
          <w:szCs w:val="22"/>
        </w:rPr>
      </w:pPr>
    </w:p>
    <w:p>
      <w:pPr>
        <w:pStyle w:val="3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>
      <w:pPr>
        <w:pStyle w:val="3"/>
        <w:rPr>
          <w:rFonts w:ascii="Times New Roman" w:hAnsi="Times New Roman" w:cs="Times New Roman"/>
          <w:sz w:val="22"/>
          <w:szCs w:val="22"/>
        </w:rPr>
      </w:pPr>
      <w:bookmarkStart w:id="1" w:name="_Toc519518552"/>
      <w:r>
        <w:rPr>
          <w:rFonts w:ascii="Times New Roman" w:hAnsi="Times New Roman" w:cs="Times New Roman"/>
          <w:sz w:val="22"/>
          <w:szCs w:val="22"/>
        </w:rPr>
        <w:t>Общие сведения и пояснения</w:t>
      </w:r>
      <w:bookmarkEnd w:id="1"/>
    </w:p>
    <w:p>
      <w:pPr>
        <w:pStyle w:val="244"/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Целью данного раздела является разработка проектной и рабочей документаций для дальнейшего производства работ по реконструкции и автоматизации  КНС-7.</w:t>
      </w:r>
    </w:p>
    <w:p>
      <w:pPr>
        <w:pStyle w:val="244"/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общим сведениям объекта относятся: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Краткая характеристика объекта;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Другие общие сведения и пояснения, позволяющие однозначно идентифицировать объект.</w:t>
      </w:r>
    </w:p>
    <w:p>
      <w:pPr>
        <w:pStyle w:val="3"/>
        <w:rPr>
          <w:rFonts w:ascii="Times New Roman" w:hAnsi="Times New Roman" w:cs="Times New Roman"/>
          <w:sz w:val="22"/>
          <w:szCs w:val="22"/>
        </w:rPr>
      </w:pPr>
      <w:bookmarkStart w:id="2" w:name="_Toc519518553"/>
      <w:r>
        <w:rPr>
          <w:rFonts w:ascii="Times New Roman" w:hAnsi="Times New Roman" w:cs="Times New Roman"/>
          <w:sz w:val="22"/>
          <w:szCs w:val="22"/>
        </w:rPr>
        <w:t>Исходные данные</w:t>
      </w:r>
      <w:bookmarkEnd w:id="2"/>
    </w:p>
    <w:p>
      <w:pPr>
        <w:tabs>
          <w:tab w:val="left" w:pos="567"/>
        </w:tabs>
        <w:spacing w:line="360" w:lineRule="auto"/>
        <w:ind w:firstLine="567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разработке проектов используются следующие входные данные: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Сведения о ранее выполненных и выполняемых на момент согласования задания предпроектных, проектных и НИОКР, их статус, состояние согласования, экспертиз и др. информация;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Результаты обследования действующего оборудования и технологических коммуникаций;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Входные параметры подсистем;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режиму работы и технологии производства;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выходным параметрам подсистем;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Другие исходные данные.</w:t>
      </w:r>
    </w:p>
    <w:p>
      <w:pPr>
        <w:pStyle w:val="3"/>
        <w:rPr>
          <w:rFonts w:ascii="Times New Roman" w:hAnsi="Times New Roman" w:cs="Times New Roman"/>
          <w:sz w:val="22"/>
          <w:szCs w:val="22"/>
        </w:rPr>
      </w:pPr>
      <w:bookmarkStart w:id="3" w:name="_Toc519518554"/>
      <w:r>
        <w:rPr>
          <w:rFonts w:ascii="Times New Roman" w:hAnsi="Times New Roman" w:cs="Times New Roman"/>
          <w:sz w:val="22"/>
          <w:szCs w:val="22"/>
        </w:rPr>
        <w:t>Требования к проектированию</w:t>
      </w:r>
      <w:bookmarkEnd w:id="3"/>
    </w:p>
    <w:p>
      <w:pPr>
        <w:pStyle w:val="3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bookmarkStart w:id="4" w:name="_Toc519518555"/>
      <w:r>
        <w:rPr>
          <w:rStyle w:val="202"/>
          <w:rFonts w:ascii="Times New Roman" w:hAnsi="Times New Roman" w:cs="Times New Roman"/>
          <w:b/>
          <w:bCs w:val="0"/>
          <w:sz w:val="22"/>
          <w:szCs w:val="22"/>
        </w:rPr>
        <w:t>Требования к технологическим решениям</w:t>
      </w:r>
      <w:bookmarkEnd w:id="4"/>
    </w:p>
    <w:p>
      <w:pPr>
        <w:pStyle w:val="244"/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К технологическим решениям предъявляются следующие требования:</w:t>
      </w:r>
    </w:p>
    <w:p>
      <w:pPr>
        <w:pStyle w:val="244"/>
        <w:numPr>
          <w:ilvl w:val="3"/>
          <w:numId w:val="12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При проектировании необходимо применять наилучшие доступные технологии в соответствии с утверждёнными справочниками;</w:t>
      </w:r>
    </w:p>
    <w:p>
      <w:pPr>
        <w:pStyle w:val="244"/>
        <w:numPr>
          <w:ilvl w:val="0"/>
          <w:numId w:val="12"/>
        </w:numPr>
        <w:tabs>
          <w:tab w:val="left" w:pos="567"/>
          <w:tab w:val="clear" w:pos="1418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Предусмотреть описание исходных данных по технологии действующих площадок, водозаборов, линейных сооружений, сооружений водоснабжения и водоотведения, обосновывающих требования к технологии производства;</w:t>
      </w:r>
    </w:p>
    <w:p>
      <w:pPr>
        <w:pStyle w:val="244"/>
        <w:numPr>
          <w:ilvl w:val="0"/>
          <w:numId w:val="12"/>
        </w:numPr>
        <w:tabs>
          <w:tab w:val="left" w:pos="567"/>
          <w:tab w:val="left" w:pos="1021"/>
          <w:tab w:val="clear" w:pos="1418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технологи производства;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по унификации технологических решений;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технологическим системам;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элементам технологической схемы;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о необходимости измерения параметров технологического процесса;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оборудованию, в том числе:</w:t>
      </w:r>
    </w:p>
    <w:p>
      <w:pPr>
        <w:tabs>
          <w:tab w:val="left" w:pos="426"/>
          <w:tab w:val="left" w:pos="567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технические требования по блочно-модульной конструкции максимальной заводской готовности;</w:t>
      </w:r>
    </w:p>
    <w:p>
      <w:pPr>
        <w:tabs>
          <w:tab w:val="left" w:pos="426"/>
          <w:tab w:val="left" w:pos="567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требования к монтажу и пуску в эксплуатацию;</w:t>
      </w:r>
    </w:p>
    <w:p>
      <w:pPr>
        <w:tabs>
          <w:tab w:val="left" w:pos="426"/>
          <w:tab w:val="left" w:pos="567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требования к наличию сертификата в соответствии с ТР ТО, ГОСТ, СанПиН;</w:t>
      </w:r>
    </w:p>
    <w:p>
      <w:pPr>
        <w:tabs>
          <w:tab w:val="left" w:pos="426"/>
          <w:tab w:val="left" w:pos="567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оборудование, применяемое на ОПО, должно пройти подтверждение требованиям технических регламентов и иметь сертификат (декларацию ТР ТС). В случае, если оборудование не является объектом технического регулирования (не попадает ни под один из действующих регламентов), оно должно пройти экспертизу промышленной безопасности; </w:t>
      </w:r>
    </w:p>
    <w:p>
      <w:pPr>
        <w:tabs>
          <w:tab w:val="left" w:pos="426"/>
          <w:tab w:val="left" w:pos="567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требования к наличию необходимой технической документации: заводских паспортов на оборудование, инструкций завода-изготовителя по ремонту, техническому обслуживанию, эксплуатации и монтажу оборудования, технологических монтажных схем;</w:t>
      </w:r>
    </w:p>
    <w:p>
      <w:pPr>
        <w:tabs>
          <w:tab w:val="left" w:pos="426"/>
          <w:tab w:val="left" w:pos="567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требования к запорно-регулирующей арматуре (ЗРА) и площадкам обслуживания;</w:t>
      </w:r>
    </w:p>
    <w:p>
      <w:pPr>
        <w:tabs>
          <w:tab w:val="left" w:pos="426"/>
          <w:tab w:val="left" w:pos="567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рекомендации по диагностике и способам защиты оборудования от внутренней коррозии;</w:t>
      </w:r>
    </w:p>
    <w:p>
      <w:pPr>
        <w:tabs>
          <w:tab w:val="left" w:pos="426"/>
          <w:tab w:val="left" w:pos="567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аналоги, рекомендуемые Заказчиком;</w:t>
      </w:r>
    </w:p>
    <w:p>
      <w:pPr>
        <w:tabs>
          <w:tab w:val="left" w:pos="426"/>
          <w:tab w:val="left" w:pos="567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требование о необходимости резервирования оборудования;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о необходимости запаса реагентов, расходных материалов и ЗИП;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эксплуатационным показателям, по необходимости очистки, диагностики, обслуживанию;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по контролю и управлению технологическим процессам;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по безопасности при нештатных технологических и аварийных ситуациях;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по применению теплоизоляционных, шумоизоляционных и др. материалов, обеспечивающих высокие технологические и эксплуатационные показатели объекта.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о необходимости утилизации побочных продуктов и отходов технологических процессов;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по минимизации удельных эксплуатационных затрат (вода, тепло, электроэнергия, материалы);</w:t>
      </w:r>
    </w:p>
    <w:p>
      <w:pPr>
        <w:pStyle w:val="244"/>
        <w:numPr>
          <w:ilvl w:val="0"/>
          <w:numId w:val="13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Другие требования.</w:t>
      </w:r>
    </w:p>
    <w:p>
      <w:pPr>
        <w:pStyle w:val="244"/>
        <w:tabs>
          <w:tab w:val="left" w:pos="567"/>
          <w:tab w:val="left" w:pos="851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Применяемые решения должны базироваться на мировом опыте эксплуатации объектов строительства в различных гидрометеорологических условиях и предусматривать использование как апробированных, так и новых решений, обеспечивающих надежную эксплуатацию сооружений при минимальной численности обслуживающего персонала с учетом современного уровня автоматизации, мониторинга и управления технологическими и производственными объектами на базе информационных систем и связи.</w:t>
      </w:r>
    </w:p>
    <w:p>
      <w:pPr>
        <w:pStyle w:val="244"/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Технические решения представить комплексом технологических, технических и организационных мероприятий, направленных, в первую очередь, на повышение эксплуатационной надежности, противопожарной и экологической безопасности систем наземного обустройства, соблюдение требований энергетической эффективности и оснащенности проектируемых объектов приборами учета используемых энергетических ресурсов.</w:t>
      </w:r>
    </w:p>
    <w:p>
      <w:pPr>
        <w:pStyle w:val="244"/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Применяемые решения должны предусматривать применение современных технологий и оборудования, отвечающих требованиям действующих нормативных документов и обеспечивающих минимальные технологические потери и нанесение минимального ущерба окружающей среде.</w:t>
      </w:r>
    </w:p>
    <w:p>
      <w:pPr>
        <w:pStyle w:val="244"/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</w:p>
    <w:p>
      <w:pPr>
        <w:pStyle w:val="3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bookmarkStart w:id="5" w:name="_Toc519518557"/>
      <w:r>
        <w:rPr>
          <w:rFonts w:ascii="Times New Roman" w:hAnsi="Times New Roman" w:cs="Times New Roman"/>
          <w:sz w:val="22"/>
          <w:szCs w:val="22"/>
        </w:rPr>
        <w:t>Система электроснабжения</w:t>
      </w:r>
      <w:bookmarkEnd w:id="5"/>
    </w:p>
    <w:p>
      <w:pPr>
        <w:pStyle w:val="244"/>
        <w:tabs>
          <w:tab w:val="left" w:pos="567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для системы электроснабжения:</w:t>
      </w:r>
    </w:p>
    <w:p>
      <w:pPr>
        <w:pStyle w:val="244"/>
        <w:numPr>
          <w:ilvl w:val="0"/>
          <w:numId w:val="14"/>
        </w:numPr>
        <w:tabs>
          <w:tab w:val="left" w:pos="567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Электротехническую часть проекта выполнить в соответствии с действующими нормативными документами РФ.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Изложить требования по категорированию систем и электро-приемников;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Изложить требования по внешним подключениям, отразить сети действующего предприятия;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>Предусмотреть требования по соблюдению технических условий уполномоченной региональной энергоснабжающей организации;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Необходимость дополнительного обследования сетей действующего предприятия;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о необходимости реконструкции, расширения, перевооружения, резервирования мощностей действующих сетей и источников электроснабжения,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по применению оборудования, включая применение унифицированных решений по аналогу: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типу подстанций 35/6 кВ и распределительных устройств РУ 6кВ;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типу ячеек подстанционных и технологических РУ;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типу высоковольтных выключателей; 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системам защит и автоматики;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способу организации оперативного тока, предполагаемому типу КТП 6/0,4 кВ, распределительных щитов 0,4 кВ;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системам освещения, заземления, уравнивания потенциалов и молниезащиты;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предполагаемому типу аварийных дизельных электростанций (ДЭС);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предполагаемому типу опор ВЛ.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Требования по учету электроэнергии; 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по энергосбережению;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по утилизации тепловой энергии;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по сетям переменного и постоянного тока;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источникам бесперебойного питания (ИБП);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Другие требования.</w:t>
      </w:r>
    </w:p>
    <w:p>
      <w:pPr>
        <w:pStyle w:val="244"/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Предусмотренные в электротехнической части проекта решения по уменьшению физических объемов потребления энергоресурсов должны являться составной частью общего комплекса мероприятий по энергоснабжению, предусмотренных в проекте, в соответствии с требованиями Закона РФ №28-ФЗ от 03.04.1996 г. «Об энергосбережении».</w:t>
      </w:r>
    </w:p>
    <w:p>
      <w:pPr>
        <w:pStyle w:val="3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bookmarkStart w:id="6" w:name="_Toc519518558"/>
      <w:r>
        <w:rPr>
          <w:rFonts w:ascii="Times New Roman" w:hAnsi="Times New Roman" w:cs="Times New Roman"/>
          <w:sz w:val="22"/>
          <w:szCs w:val="22"/>
        </w:rPr>
        <w:t>Система автоматизированного управления, включая программно-техническое обеспечение</w:t>
      </w:r>
      <w:bookmarkEnd w:id="6"/>
    </w:p>
    <w:p>
      <w:pPr>
        <w:pStyle w:val="244"/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Требования к АСУ выполнить отдельным приложением по форме ТТ на создание АСУ ТП в соответствии с действующими в Компании локально-нормативными документами в области создания АСУ ТП. </w:t>
      </w:r>
    </w:p>
    <w:p>
      <w:pPr>
        <w:pStyle w:val="244"/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В ТТ учесть: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системе по типу управления (автоматическому, дистанционному с верхнего уровня, местному ручному, комбинированному);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размещению оборудования КИПиА; накоплению, обработке и выводу информации; размещению вторичных приборов, шкафов контроля и управления, автоматизированных рабочих мест (АРМ);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исполнению полевого оборудования КИПиА (влаго-, вибро- и химостойкость, климатическое исполнение и т.п);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составам программно-технических комплексов (ПТК);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подсистеме передачи технологической информации на верхний уровень АСУ ТП;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системам автоматизации в части обеспечения автоматического контроля, поддержания и регулирования технологических параметров, режимов работы оборудования, реализации функций безопасности, диагностики работоспособности систем автоматизации;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требование о многоуровневой АСУТП и территориально-распределенном структурировании, включая подсистемы: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АСУ основным технологическим оборудованием;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систему телемеханизации удалённых и линейных объектов;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систему противоаварийной защиты (ПАЗ), выделенную в составе АСУ ТП в отдельную подсистему;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требование о необходимости создания ИУС производственно-технологического комплекса;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требование о необходимости создания и выделения из АСУ ТП аппаратно- выделенной подсистемы АСУЭ для оперативного управления объектами (электроснабжение, теплоснабжение, водоснабжение и канализация);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о необходимости управление технологическими объектами и системами из единого пункта управления с постоянным присутствием оперативного персонала, без постоянного присутствия персонала;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необходимость организации резервного пункта управления;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предусмотреть максимально комплектно-блочное изготовление технологического оборудования со средствами КИПиА и системами автоматического управления. Сведения о комплектно-поставляемых средствах автоматизации привести в проекте; 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о необходимости сопряжения проектируемой АСУ ТП с комплектно поставляемым с оборудованием средствами</w:t>
      </w:r>
      <w:r>
        <w:rPr>
          <w:rFonts w:ascii="Times New Roman" w:hAnsi="Times New Roman" w:cs="Times New Roman"/>
          <w:sz w:val="22"/>
          <w:szCs w:val="22"/>
        </w:rPr>
        <w:t xml:space="preserve"> автоматизации по открытым протоколам связи;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об учете в проектных решениях по системам автоматизации учета поэтапного строительства объекта и возможности расширения систем при последующих очередях строительства;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решения по размещению средств в операторных должны приниматься, исходя из плана поэтапного ввода системы в эксплуатацию (максимального проектного количества технических средств) и резервного задела для дальнейшей модернизации;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предусмотреть применение средств КИПиА, обеспечивающих возможность удалённой диагностики и сигнализации;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для АСУ ТП и АСУЭ предусмотреть систему единого времени с получением сигналов точного времени от приемника GPS/ГЛОНАСС;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регламенту разработки АСУ ТП;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по конфигурированию и эксплуатации программно-технических средств;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требование по интеграции проектируемой АСУ ТП в действующие ИУС; </w:t>
      </w:r>
    </w:p>
    <w:p>
      <w:pPr>
        <w:pStyle w:val="244"/>
        <w:numPr>
          <w:ilvl w:val="0"/>
          <w:numId w:val="15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другие требования.</w:t>
      </w:r>
    </w:p>
    <w:p>
      <w:pPr>
        <w:pStyle w:val="3"/>
        <w:numPr>
          <w:ilvl w:val="1"/>
          <w:numId w:val="1"/>
        </w:numPr>
        <w:rPr>
          <w:rFonts w:ascii="Times New Roman" w:hAnsi="Times New Roman" w:eastAsia="Calibri" w:cs="Times New Roman"/>
          <w:sz w:val="22"/>
          <w:szCs w:val="22"/>
          <w:lang w:eastAsia="en-US"/>
        </w:rPr>
      </w:pPr>
      <w:bookmarkStart w:id="7" w:name="_Toc519518560"/>
      <w:r>
        <w:rPr>
          <w:rFonts w:ascii="Times New Roman" w:hAnsi="Times New Roman" w:eastAsia="Calibri" w:cs="Times New Roman"/>
          <w:sz w:val="22"/>
          <w:szCs w:val="22"/>
          <w:lang w:eastAsia="en-US"/>
        </w:rPr>
        <w:t>Автоматика пожаротушения и пожарной сигнализации</w:t>
      </w:r>
      <w:bookmarkEnd w:id="7"/>
    </w:p>
    <w:p>
      <w:pPr>
        <w:tabs>
          <w:tab w:val="left" w:pos="1134"/>
        </w:tabs>
        <w:spacing w:line="360" w:lineRule="auto"/>
        <w:ind w:firstLine="567"/>
        <w:contextualSpacing/>
        <w:rPr>
          <w:rFonts w:ascii="Times New Roman" w:hAnsi="Times New Roman" w:eastAsia="Calibri" w:cs="Times New Roman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sz w:val="22"/>
          <w:szCs w:val="22"/>
          <w:lang w:eastAsia="en-US"/>
        </w:rPr>
        <w:t>К автоматике пожаротушения и пожарной сигнализации в составе автоматических установок пожаротушения (АУПТ), автоматических установок пожарной сигнализации (АУПС), подсистемы оповещения и управления эвакуацией людей при пожаре (СОУЭ) предъявляются следующие требования:</w:t>
      </w:r>
    </w:p>
    <w:p>
      <w:pPr>
        <w:tabs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Подсистемы АУПС, АУПТ и СОУЭ должны быть организованы и проектироваться как распределенные подсистемы управления с единым центральным постом управления, размещаемом в помещении диспетчерского пункта и оснащенным АРМ операторов, и включать составные подсистемы основных и вспомогательных технологических объектов;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Функционально и структурно подсистемы АУПС, АУПТ и СОУЭ должны быть независимы от остальных подсистем АСУ;</w:t>
      </w:r>
    </w:p>
    <w:p>
      <w:pPr>
        <w:pStyle w:val="369"/>
        <w:numPr>
          <w:ilvl w:val="0"/>
          <w:numId w:val="0"/>
        </w:numPr>
        <w:tabs>
          <w:tab w:val="left" w:pos="1134"/>
        </w:tabs>
        <w:spacing w:line="360" w:lineRule="auto"/>
        <w:ind w:left="567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 технические средства АУПС, АУПТ и СОУЭ должны иметь сертификаты соответствия требованиям </w:t>
      </w:r>
      <w:r>
        <w:rPr>
          <w:rFonts w:ascii="Times New Roman" w:hAnsi="Times New Roman" w:cs="Times New Roman"/>
          <w:sz w:val="22"/>
          <w:szCs w:val="22"/>
          <w:lang w:eastAsia="en-US"/>
        </w:rPr>
        <w:t>№123-ФЗ от 22.07.2008 г. Предоставить для обсуждения варианты подбора приборов и их количества, которые должны обеспечивать обнаружение пожара, формирование сигнала для включения СОУЭ, фиксирование информации и ведение протоколов, контроль шлейфов, световую индикацию, формирование сигнала на управление системами вентиляции и дымоудаления. Места размещения оборудования и коммуникаций подсистем должны проходить обязательное согласование с Заказчиком;</w:t>
      </w:r>
    </w:p>
    <w:p>
      <w:pPr>
        <w:tabs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Проект должен строиться на базе интегрированной системы охраны (ИСО) с использованием в качестве головного сетевого компьютера АРМ ИСО. Первичный сбор и обработка информации должны выполняться средствами программируемых логических контроллеров (ПЛК), установленных на объектах защиты, с последующей передачей информации на верхний уровень ИСО, включая АРМ операторов. Для организации каналов передачи данных с объектами должны использоваться </w:t>
      </w:r>
      <w:r>
        <w:rPr>
          <w:rFonts w:ascii="Times New Roman" w:hAnsi="Times New Roman" w:cs="Times New Roman"/>
          <w:sz w:val="22"/>
          <w:szCs w:val="22"/>
          <w:lang w:val="en-US"/>
        </w:rPr>
        <w:t>GSM</w:t>
      </w:r>
      <w:r>
        <w:rPr>
          <w:rFonts w:ascii="Times New Roman" w:hAnsi="Times New Roman" w:cs="Times New Roman"/>
          <w:sz w:val="22"/>
          <w:szCs w:val="22"/>
        </w:rPr>
        <w:t>-модемы;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АРМ операторов верхнего уровня подсистем АУПС, АУПТ и СОУЭ могут интегрироваться с АРМ операторов АСУ ТП с обязательным требованием организации отдельного монитора для мнемосхем подсистем противопожарной автоматики и максимального приоритета сообщений и действий этих подсистем над всеми остальными сообщениями и действиями;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Состав и функциональность устройств предоставления информации, панелей сигнализации и управления, а также выносных пультов определяются в соответствии с требованиями ГОСТ Р 50800-95, ГОСТ 12.4.009-83 и ГОСТ 12.3.046-91. Срок службы при непрерывной круглосуточной работе 24/7 не менее 10 лет;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СОУЭ должна быть обеспечена передача информации во все помещения с возможным присутствием персонала, включая помещения диспетчерских пунктов, и обеспечен контроль каналов передачи информации. Для удаленных объектов передача информации должна быть обеспечена на АРМ операторов ИСО по каналам сотовой связи </w:t>
      </w:r>
      <w:r>
        <w:rPr>
          <w:rFonts w:ascii="Times New Roman" w:hAnsi="Times New Roman" w:cs="Times New Roman"/>
          <w:sz w:val="22"/>
          <w:szCs w:val="22"/>
          <w:lang w:val="en-US"/>
        </w:rPr>
        <w:t>GSM</w:t>
      </w:r>
      <w:r>
        <w:rPr>
          <w:rFonts w:ascii="Times New Roman" w:hAnsi="Times New Roman" w:cs="Times New Roman"/>
          <w:sz w:val="22"/>
          <w:szCs w:val="22"/>
        </w:rPr>
        <w:t xml:space="preserve">.  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Проектом должен быть обеспечен резерв оборудования АУПС, АУПТ и СОУЭ и тушащих средств согласно действующим нормативным документам по пожарной безопасности производственных объектов;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Для объектов с комплектно поставляемой системой автоматической пожарной сигнализации и пожаротушения предусмотреть унификацию технических средств в соответствии с оборудованием АУПС, АУПТ и СОУЭ остальных объектов и общесистемными требованиями; 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Предусмотреть интеграцию подсистем АУПС, АУПТ и СОУЭ с системами дымоудаления, вентиляции и системой контроля доступа на объектах;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АУПС должна обеспечивать обнаружение возгорания на ранних стадиях; АУПТ начать автоматическое устранение возгорания с учётом обеспечения эвакуации персонала объектов; СОУЭ произвести незамедлительное оповещение персонала о возгорании на объектах и обеспечить эвакуацию персонала из помещений объектов;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Объем параметров контроля и управления и объем обмена информацией с АСУ ТП определяются при разработке рабочей документации на АСПС, АСПТ и СОУЭ с учетом требований действующих нормативных документов;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Требования к условиям пожаротушения в случае аварийной ситуации – данные о количестве пожарных автомобилей, численности персонала пожарных депо (постов) в соответствии с требованиями действующих нормативных актов;</w:t>
      </w:r>
    </w:p>
    <w:p>
      <w:pPr>
        <w:tabs>
          <w:tab w:val="left" w:pos="567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Другие требования.</w:t>
      </w:r>
    </w:p>
    <w:p>
      <w:pPr>
        <w:pStyle w:val="244"/>
        <w:tabs>
          <w:tab w:val="left" w:pos="1134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требованиях к АУПТ должны быть указаны:</w:t>
      </w:r>
    </w:p>
    <w:p>
      <w:pPr>
        <w:tabs>
          <w:tab w:val="left" w:pos="426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способ тушения и тип огнетушащего вещества (веществ);</w:t>
      </w:r>
    </w:p>
    <w:p>
      <w:pPr>
        <w:tabs>
          <w:tab w:val="left" w:pos="426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режимы работы установок пожаротушения;</w:t>
      </w:r>
    </w:p>
    <w:p>
      <w:pPr>
        <w:tabs>
          <w:tab w:val="left" w:pos="426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требования по составу АУПТ (в соответствии с действующими нормативными документами);</w:t>
      </w:r>
    </w:p>
    <w:p>
      <w:pPr>
        <w:tabs>
          <w:tab w:val="left" w:pos="426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технические характеристики оборудования АУПТ, инерционность подсистемы с указанием времени выхода на номинальный режим, параметры пуска.</w:t>
      </w:r>
    </w:p>
    <w:p>
      <w:pPr>
        <w:tabs>
          <w:tab w:val="left" w:pos="1134"/>
        </w:tabs>
        <w:spacing w:after="80" w:line="36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требованиях к АУПС должны быть указаны:</w:t>
      </w:r>
    </w:p>
    <w:p>
      <w:pPr>
        <w:tabs>
          <w:tab w:val="left" w:pos="426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требование по обеспечению выполнения всех своих штатных функций (по обнаружению возгорания; сигнализации; формированию и передаче команд в системы управления оповещением, пожаротушением, инженерным и технологическим оборудованием; по контролю состояния цепей сигнализации и т. д.) в соответствии с требованиями п. 9.1.1</w:t>
      </w:r>
      <w:r>
        <w:rPr>
          <w:rFonts w:ascii="Times New Roman" w:hAnsi="Times New Roman" w:cs="Times New Roman"/>
          <w:sz w:val="22"/>
          <w:szCs w:val="22"/>
          <w:lang w:val="ru-RU"/>
        </w:rPr>
        <w:t>.</w:t>
      </w:r>
    </w:p>
    <w:p>
      <w:pPr>
        <w:tabs>
          <w:tab w:val="left" w:pos="426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параметры, устройство, состав, размещение и использование технических средств, выбор проводов и кабелей, определение способов их прокладки, определяемые при выполнении проектной документации с учётом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СП</w:t>
      </w:r>
      <w:r>
        <w:rPr>
          <w:rFonts w:hint="eastAsia" w:ascii="Times New Roman" w:hAnsi="Times New Roman" w:cs="Times New Roman"/>
          <w:color w:val="auto"/>
          <w:sz w:val="22"/>
          <w:szCs w:val="22"/>
          <w:highlight w:val="none"/>
        </w:rPr>
        <w:t xml:space="preserve"> 485.1311500.2020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, СП </w:t>
      </w:r>
      <w:r>
        <w:rPr>
          <w:rFonts w:hint="eastAsia" w:ascii="Times New Roman" w:hAnsi="Times New Roman" w:cs="Times New Roman"/>
          <w:color w:val="auto"/>
          <w:sz w:val="22"/>
          <w:szCs w:val="22"/>
          <w:highlight w:val="none"/>
        </w:rPr>
        <w:t xml:space="preserve">484.1311500.2020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,</w:t>
      </w:r>
      <w:r>
        <w:rPr>
          <w:rFonts w:hint="default" w:ascii="SimSun" w:hAnsi="SimSun" w:eastAsia="SimSun"/>
          <w:sz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</w:rPr>
        <w:t>Приказ МЧС России от 06.04.2021 N 200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</w:rPr>
        <w:t>"Об утверждении свода правил СП 6.13130.2021 "Системы противопожарной защиты. Электроустановки низковольтные. Требования пожарной безопасности"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 xml:space="preserve">, </w:t>
      </w:r>
      <w:r>
        <w:rPr>
          <w:rFonts w:ascii="Times New Roman" w:hAnsi="Times New Roman" w:cs="Times New Roman"/>
          <w:color w:val="auto"/>
          <w:sz w:val="22"/>
          <w:szCs w:val="22"/>
        </w:rPr>
        <w:t>Приказа Росстандарта от 22.11.2012 № 1097-ст «О введении в действие межгосударственного стандарта»</w:t>
      </w:r>
      <w:r>
        <w:rPr>
          <w:rFonts w:ascii="Times New Roman" w:hAnsi="Times New Roman" w:cs="Times New Roman"/>
          <w:sz w:val="22"/>
          <w:szCs w:val="22"/>
        </w:rPr>
        <w:t>, Правил устройства электроустановок (ПУЭ) и условий эксплуатации по контролируемым объектам (категорий, классов зон, температурных и электромагнитных полей и т.д.);</w:t>
      </w:r>
    </w:p>
    <w:p>
      <w:pPr>
        <w:tabs>
          <w:tab w:val="left" w:pos="1134"/>
        </w:tabs>
        <w:spacing w:after="80" w:line="36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требованиях к СОУЭ должны быть указаны:</w:t>
      </w:r>
    </w:p>
    <w:p>
      <w:pPr>
        <w:tabs>
          <w:tab w:val="left" w:pos="426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Требование обеспечения своевременного информирования о возникновении возгорания и необходимости эвакуации персонала объектов из аварийных зон;</w:t>
      </w:r>
    </w:p>
    <w:p>
      <w:pPr>
        <w:tabs>
          <w:tab w:val="left" w:pos="426"/>
          <w:tab w:val="left" w:pos="1134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Тип, устройство, состав, размещение и исполнение технических средств СОУЭ, линий связи, управления и требования к их прокладке, определяемые при выполнении проектной документации в соответствии с требованиями СП 3.13130.2009 и учетом условий эксплуатации по контролируемым объектам.</w:t>
      </w:r>
    </w:p>
    <w:p>
      <w:pPr>
        <w:pStyle w:val="3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bookmarkStart w:id="8" w:name="_Toc519518563"/>
      <w:r>
        <w:rPr>
          <w:rFonts w:ascii="Times New Roman" w:hAnsi="Times New Roman" w:cs="Times New Roman"/>
          <w:sz w:val="22"/>
          <w:szCs w:val="22"/>
        </w:rPr>
        <w:t>Система вентиляции</w:t>
      </w:r>
      <w:bookmarkEnd w:id="8"/>
    </w:p>
    <w:p>
      <w:pPr>
        <w:spacing w:line="360" w:lineRule="auto"/>
        <w:ind w:firstLine="567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системы вентиляции должны быть указаны следующие требования:</w:t>
      </w:r>
    </w:p>
    <w:p>
      <w:pPr>
        <w:pStyle w:val="244"/>
        <w:numPr>
          <w:ilvl w:val="0"/>
          <w:numId w:val="16"/>
        </w:numPr>
        <w:spacing w:line="36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соответствии с постановлением правительства РФ №87 от 16.02.2008г. проектная документация должна содержать следующие разделы:</w:t>
      </w:r>
    </w:p>
    <w:p>
      <w:pPr>
        <w:pStyle w:val="244"/>
        <w:numPr>
          <w:ilvl w:val="0"/>
          <w:numId w:val="17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Пояснительная записка;</w:t>
      </w:r>
    </w:p>
    <w:p>
      <w:pPr>
        <w:pStyle w:val="244"/>
        <w:numPr>
          <w:ilvl w:val="0"/>
          <w:numId w:val="17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Архитектурные решения в части систем вентиляции;</w:t>
      </w:r>
    </w:p>
    <w:p>
      <w:pPr>
        <w:pStyle w:val="244"/>
        <w:numPr>
          <w:ilvl w:val="0"/>
          <w:numId w:val="17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Технологические и конструктивные решения:</w:t>
      </w:r>
    </w:p>
    <w:p>
      <w:pPr>
        <w:pStyle w:val="244"/>
        <w:numPr>
          <w:ilvl w:val="0"/>
          <w:numId w:val="18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подраздел «Отопление и вентиляция»;</w:t>
      </w:r>
    </w:p>
    <w:p>
      <w:pPr>
        <w:pStyle w:val="244"/>
        <w:numPr>
          <w:ilvl w:val="0"/>
          <w:numId w:val="18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подраздел «Автоматизация систем вентиляции»;</w:t>
      </w:r>
    </w:p>
    <w:p>
      <w:pPr>
        <w:pStyle w:val="244"/>
        <w:numPr>
          <w:ilvl w:val="0"/>
          <w:numId w:val="18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подраздел «Система электроснабжения вентиляционного оборудования»;</w:t>
      </w:r>
    </w:p>
    <w:p>
      <w:pPr>
        <w:pStyle w:val="244"/>
        <w:numPr>
          <w:ilvl w:val="0"/>
          <w:numId w:val="17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Проект организации работ в части систем вентиляции;</w:t>
      </w:r>
    </w:p>
    <w:p>
      <w:pPr>
        <w:pStyle w:val="244"/>
        <w:numPr>
          <w:ilvl w:val="0"/>
          <w:numId w:val="17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Мероприятия по обеспечению пожарной безопасности в системах вентиляции;</w:t>
      </w:r>
    </w:p>
    <w:p>
      <w:pPr>
        <w:pStyle w:val="244"/>
        <w:numPr>
          <w:ilvl w:val="0"/>
          <w:numId w:val="17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Сметная документация;</w:t>
      </w:r>
    </w:p>
    <w:p>
      <w:pPr>
        <w:spacing w:beforeLines="0" w:afterLines="0"/>
        <w:rPr>
          <w:rFonts w:hint="default" w:ascii="Times New Roman" w:hAnsi="Times New Roman" w:eastAsia="Times New Roman"/>
          <w:sz w:val="22"/>
        </w:rPr>
      </w:pPr>
      <w:r>
        <w:rPr>
          <w:rFonts w:ascii="Times New Roman" w:hAnsi="Times New Roman" w:cs="Times New Roman"/>
          <w:sz w:val="22"/>
          <w:szCs w:val="22"/>
        </w:rPr>
        <w:t>Расчётные</w:t>
      </w:r>
      <w:r>
        <w:rPr>
          <w:rFonts w:ascii="Times New Roman" w:hAnsi="Times New Roman" w:cs="Times New Roman"/>
          <w:bCs/>
          <w:sz w:val="22"/>
          <w:szCs w:val="22"/>
        </w:rPr>
        <w:t xml:space="preserve"> параметры для проектирования раздела ОВ принять согласно </w:t>
      </w:r>
      <w:r>
        <w:rPr>
          <w:rFonts w:hint="default" w:ascii="Times New Roman" w:hAnsi="Times New Roman" w:eastAsia="Times New Roman"/>
          <w:sz w:val="22"/>
        </w:rPr>
        <w:t>Приказ</w:t>
      </w:r>
      <w:r>
        <w:rPr>
          <w:rFonts w:hint="default" w:ascii="Times New Roman" w:hAnsi="Times New Roman" w:eastAsia="Times New Roman"/>
          <w:sz w:val="22"/>
          <w:lang w:val="ru-RU"/>
        </w:rPr>
        <w:t>а</w:t>
      </w:r>
      <w:r>
        <w:rPr>
          <w:rFonts w:hint="default" w:ascii="Times New Roman" w:hAnsi="Times New Roman" w:eastAsia="Times New Roman"/>
          <w:sz w:val="22"/>
        </w:rPr>
        <w:t xml:space="preserve"> Минстроя России от 24.12.2020 N 859/пр</w:t>
      </w:r>
      <w:r>
        <w:rPr>
          <w:rFonts w:hint="default" w:ascii="Times New Roman" w:hAnsi="Times New Roman" w:eastAsia="Times New Roman"/>
          <w:sz w:val="22"/>
          <w:lang w:val="ru-RU"/>
        </w:rPr>
        <w:t xml:space="preserve"> </w:t>
      </w:r>
      <w:r>
        <w:rPr>
          <w:rFonts w:hint="default" w:ascii="Times New Roman" w:hAnsi="Times New Roman" w:eastAsia="Times New Roman"/>
          <w:sz w:val="22"/>
        </w:rPr>
        <w:t>"Об утверждении СП 131.13330.2020 "СНиП 23-01-99* Строительная климатология"</w:t>
      </w:r>
    </w:p>
    <w:p>
      <w:pPr>
        <w:pStyle w:val="244"/>
        <w:numPr>
          <w:ilvl w:val="0"/>
          <w:numId w:val="0"/>
        </w:numPr>
        <w:spacing w:after="80"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>
      <w:pPr>
        <w:pStyle w:val="244"/>
        <w:numPr>
          <w:ilvl w:val="0"/>
          <w:numId w:val="16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Обеспечить</w:t>
      </w:r>
      <w:r>
        <w:rPr>
          <w:rFonts w:ascii="Times New Roman" w:hAnsi="Times New Roman" w:cs="Times New Roman"/>
          <w:bCs/>
          <w:sz w:val="22"/>
          <w:szCs w:val="22"/>
        </w:rPr>
        <w:t xml:space="preserve"> допустимые и оптимальные нормы микроклиматических параметров на рабочих местах и содержание вредных веществ в воздухе рабочей зоны не выше допустимых ПДК согласно ГОСТ 12.1.005-88 «Общие санитарно-гигиенические требования к воздуху рабочей зоны»;   </w:t>
      </w:r>
    </w:p>
    <w:p>
      <w:pPr>
        <w:pStyle w:val="244"/>
        <w:numPr>
          <w:ilvl w:val="0"/>
          <w:numId w:val="16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При выборе материала воздуховодов и вентиляционного оборудования учесть коррозионную активность воздушной среды, при необходимости применить полимерные материалы или коррозионностойкую нержавеющую сталь;</w:t>
      </w:r>
    </w:p>
    <w:p>
      <w:pPr>
        <w:pStyle w:val="244"/>
        <w:numPr>
          <w:ilvl w:val="0"/>
          <w:numId w:val="16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При проектировании воздуховодов и вентиляционного оборудования учесть требования по минимизации шума и вибрационных воздействий (антивибрационные вставки, демпферы, прокладки и т.п.);</w:t>
      </w:r>
    </w:p>
    <w:p>
      <w:pPr>
        <w:pStyle w:val="244"/>
        <w:numPr>
          <w:ilvl w:val="0"/>
          <w:numId w:val="16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При проектировании обеспечить выполнение требований пожарной безопасности, в том числе предусмотреть огнезадерживающие клапана, воздуховоды с требуемым пределом огнестойкости, автоматическое отключение и блокировку вентиляционных систем при пожаре и т.п.;</w:t>
      </w:r>
    </w:p>
    <w:p>
      <w:pPr>
        <w:pStyle w:val="244"/>
        <w:numPr>
          <w:ilvl w:val="0"/>
          <w:numId w:val="16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АСУ вентиляционной системы, которая должна обеспечивать следующие параметры: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ручной и автоматический режимы режимы работы вентиляционных подсистем;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контроль и поддержание заданных параметров приточного воздуха (температура, влажность, пылесодержание, газовый состав и др.);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контроль и поддержание заданных параметров теплоносителя;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светозвуковая сигнализация текущего состояния вентиляционных систем;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защиту от замораживания контура теплоносителя;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интеграцию с АУПС, АУПТ объектов;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летний и зимний режимы работы вентиляционных подсистем.</w:t>
      </w:r>
    </w:p>
    <w:p>
      <w:pPr>
        <w:pStyle w:val="244"/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Проектную документацию выполнить в соответствии с ГОСТ 21.602-2016 «Правила выполнения рабочей документации отопления, вентиляции и кондиционирования».</w:t>
      </w:r>
    </w:p>
    <w:p>
      <w:pPr>
        <w:pStyle w:val="3"/>
        <w:rPr>
          <w:rFonts w:ascii="Times New Roman" w:hAnsi="Times New Roman" w:cs="Times New Roman"/>
          <w:sz w:val="22"/>
          <w:szCs w:val="22"/>
        </w:rPr>
      </w:pPr>
      <w:bookmarkStart w:id="9" w:name="_Toc519518567"/>
      <w:r>
        <w:rPr>
          <w:rFonts w:ascii="Times New Roman" w:hAnsi="Times New Roman" w:cs="Times New Roman"/>
          <w:sz w:val="22"/>
          <w:szCs w:val="22"/>
        </w:rPr>
        <w:t>Требования к разработке сметной документации</w:t>
      </w:r>
      <w:bookmarkEnd w:id="9"/>
    </w:p>
    <w:p>
      <w:pPr>
        <w:spacing w:line="360" w:lineRule="auto"/>
        <w:ind w:firstLine="567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разработке сметной документации должны применяться следующие требования:</w:t>
      </w:r>
    </w:p>
    <w:p>
      <w:pPr>
        <w:pStyle w:val="244"/>
        <w:numPr>
          <w:ilvl w:val="0"/>
          <w:numId w:val="19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Сметная документация разрабатывается в соответствии с требованиями данных рекомендаций, с учётом действующих на момент разработки изменений и дополнений, а также регламентирующих документов и писем Минрегиона России и корпоративных требований Компании по определению отдельных видов работ и затрат в сметной документации; </w:t>
      </w:r>
    </w:p>
    <w:p>
      <w:pPr>
        <w:pStyle w:val="244"/>
        <w:numPr>
          <w:ilvl w:val="0"/>
          <w:numId w:val="19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Состав и объем сметной документации, должен быть достаточным для проведения всех необходимых согласований контролирующих организаций и городских служб;</w:t>
      </w:r>
    </w:p>
    <w:p>
      <w:pPr>
        <w:pStyle w:val="244"/>
        <w:numPr>
          <w:ilvl w:val="0"/>
          <w:numId w:val="19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Наименования объектов и относящихся к ним объектных смет указывается в соответствии с наименованием в экспликации генплана (генпланов) проекта.</w:t>
      </w:r>
    </w:p>
    <w:p>
      <w:pPr>
        <w:pStyle w:val="244"/>
        <w:numPr>
          <w:ilvl w:val="0"/>
          <w:numId w:val="19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Уровень фонда оплаты труда и стоимость эксплуатации машин и механизмов определяются в соответствии с действующими рекомендациями Компании;</w:t>
      </w:r>
    </w:p>
    <w:p>
      <w:pPr>
        <w:pStyle w:val="244"/>
        <w:numPr>
          <w:ilvl w:val="0"/>
          <w:numId w:val="19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состав сводного сметного расчёта в обязательном порядке включаются: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пояснительная записка;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таблица с удельными показателями единичной стоимости объектов строительства;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обосновывающие документы, подтверждающие стоимость прочих работ и затрат;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сводная укрупненная выборка ресурсов;</w:t>
      </w:r>
    </w:p>
    <w:p>
      <w:pPr>
        <w:pStyle w:val="244"/>
        <w:numPr>
          <w:ilvl w:val="3"/>
          <w:numId w:val="20"/>
        </w:numPr>
        <w:tabs>
          <w:tab w:val="clear" w:pos="3960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состав раздела «Обосновывающие материалы» должны быть включены: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Расчёт и калькуляции транспортных расходов и сметной стоимости оборудования и материалов согласно утверждённой транспортной схеме;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расчёт часовых ставок оплаты труда и стоимости эксплуатации машин и механизмов;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расчёт индексов пересчёта от базового уровня цен базисного района строительства к текущему уровню цен фактического района строительства;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обосновывающие материалы отпускных цен на материально технический ресурс и оборудование по опросным листам, протоколам согласования цен заводов-поставщиков, другие необходимые материалы по включённым в сметную документацию затратам.</w:t>
      </w:r>
    </w:p>
    <w:p>
      <w:pPr>
        <w:pStyle w:val="244"/>
        <w:numPr>
          <w:ilvl w:val="3"/>
          <w:numId w:val="20"/>
        </w:numPr>
        <w:tabs>
          <w:tab w:val="left" w:pos="567"/>
          <w:tab w:val="clear" w:pos="3960"/>
        </w:tabs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Для объектов линейных по ПП, ИП и объектам технологических присоединений (простой тариф) расчёт выполняется следующим образом:</w:t>
      </w:r>
    </w:p>
    <w:p>
      <w:pPr>
        <w:spacing w:after="20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Для периода до ввода федеральной государственной информационной системы ценообразования в строительстве (ФГИС ЦС) при разработке сметной документации применять сметные нормативы, внесённые в федеральный реестр сметных нормативов базисно-индексным методом; ЛСР на работы по восстановлению благоустройства формировать с разницей в стоимости материальных ресурсов по всей номенклатуре;</w:t>
      </w:r>
    </w:p>
    <w:p>
      <w:pPr>
        <w:spacing w:after="20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Сметную документацию формировать с применением индексов по элементам структуры прямых затрат (ФОТ, эксплуатация машин); с учётом особенностей региона; с привлечением средств государственного бюджета всех уровней по видам строительства;</w:t>
      </w:r>
    </w:p>
    <w:p>
      <w:pPr>
        <w:spacing w:after="20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Стоимость материальных ресурсов и оборудования, которые отсутствуют в сметно-нормативной базе, включать по коммерческими предложениями и прайсам с учётом доставки их в регион.  В стоимость оборудования должны войти затраты по шеф-монтажным и шеф-наладочным работам, при необходимости включена стоимость ЗИП, обеспечивающих работу оборудования в период гарантийного срока эксплуатации. Стоимость материальных ресурсов в ЛСР по восстановлению благоустройства включать с учётом региона;</w:t>
      </w:r>
    </w:p>
    <w:p>
      <w:pPr>
        <w:pStyle w:val="244"/>
        <w:numPr>
          <w:ilvl w:val="0"/>
          <w:numId w:val="21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В </w:t>
      </w:r>
      <w:r>
        <w:rPr>
          <w:rFonts w:ascii="Times New Roman" w:hAnsi="Times New Roman" w:cs="Times New Roman"/>
          <w:sz w:val="22"/>
          <w:szCs w:val="22"/>
        </w:rPr>
        <w:t>сводный</w:t>
      </w:r>
      <w:r>
        <w:rPr>
          <w:rFonts w:ascii="Times New Roman" w:hAnsi="Times New Roman" w:cs="Times New Roman"/>
          <w:bCs/>
          <w:sz w:val="22"/>
          <w:szCs w:val="22"/>
        </w:rPr>
        <w:t xml:space="preserve"> сметный расчёт (СР) включать следующие затраты: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Затраты на Авторский надзор;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Непредвиденные расходы в размере 2%;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Затраты</w:t>
      </w:r>
      <w:r>
        <w:rPr>
          <w:rFonts w:ascii="Times New Roman" w:hAnsi="Times New Roman" w:cs="Times New Roman"/>
          <w:bCs/>
          <w:sz w:val="22"/>
          <w:szCs w:val="22"/>
        </w:rPr>
        <w:t>, связанные с уплатой налога на добавленную стоимость (НДС);</w:t>
      </w:r>
    </w:p>
    <w:p>
      <w:pPr>
        <w:pStyle w:val="244"/>
        <w:numPr>
          <w:ilvl w:val="0"/>
          <w:numId w:val="21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В </w:t>
      </w:r>
      <w:r>
        <w:rPr>
          <w:rFonts w:ascii="Times New Roman" w:hAnsi="Times New Roman" w:cs="Times New Roman"/>
          <w:sz w:val="22"/>
          <w:szCs w:val="22"/>
        </w:rPr>
        <w:t>локальные</w:t>
      </w:r>
      <w:r>
        <w:rPr>
          <w:rFonts w:ascii="Times New Roman" w:hAnsi="Times New Roman" w:cs="Times New Roman"/>
          <w:bCs/>
          <w:sz w:val="22"/>
          <w:szCs w:val="22"/>
        </w:rPr>
        <w:t xml:space="preserve"> сметные расчёты (ЛСР) в итогах включать следующие затраты: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Коэффициенты, учитывающие условия производства работ, при наличии обоснования факторов в ПОС и ПЗ, согласно методических указаний, внесённых в федеральный реестр сметных нормативов;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Коэффициенты к затратам на оплату труда персонала; затратам на эксплуатацию строительных машин и механизмов; затратам труда машинистов (по реконструкции объектов капитального строительства), при наличии обоснований в ПОС и ПЗ, согласно методических указаний, внесённых в федеральный реестр сметных нормативов;</w:t>
      </w:r>
    </w:p>
    <w:p>
      <w:pPr>
        <w:pStyle w:val="3"/>
        <w:rPr>
          <w:rFonts w:ascii="Times New Roman" w:hAnsi="Times New Roman" w:cs="Times New Roman"/>
          <w:sz w:val="22"/>
          <w:szCs w:val="22"/>
        </w:rPr>
      </w:pPr>
      <w:bookmarkStart w:id="10" w:name="_Toc519518568"/>
      <w:r>
        <w:rPr>
          <w:rFonts w:ascii="Times New Roman" w:hAnsi="Times New Roman" w:cs="Times New Roman"/>
          <w:sz w:val="22"/>
          <w:szCs w:val="22"/>
        </w:rPr>
        <w:t>Требования к природоохранным мероприятиям</w:t>
      </w:r>
      <w:bookmarkEnd w:id="10"/>
    </w:p>
    <w:p>
      <w:pPr>
        <w:spacing w:line="360" w:lineRule="auto"/>
        <w:ind w:firstLine="567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разработке природоохранных мероприятий должны предъявляться следующие требования: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Перечень мероприятий по охране окружающей среды должен соответствовать требованиям п.п. 25 и 40 </w:t>
      </w:r>
      <w:r>
        <w:rPr>
          <w:rFonts w:ascii="Times New Roman" w:hAnsi="Times New Roman" w:cs="Times New Roman"/>
          <w:sz w:val="22"/>
          <w:szCs w:val="22"/>
        </w:rPr>
        <w:t>Постановления</w:t>
      </w:r>
      <w:r>
        <w:rPr>
          <w:rFonts w:ascii="Times New Roman" w:hAnsi="Times New Roman" w:cs="Times New Roman"/>
          <w:bCs/>
          <w:sz w:val="22"/>
          <w:szCs w:val="22"/>
        </w:rPr>
        <w:t xml:space="preserve"> Правительства РФ № 87 от 16.02.2008 г. «О составе разделов проектной документации и требованиях к их содержанию»;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Раздел проекта должен содержать результаты оценки воздействия объекта капитального строительства на окружающую среду 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Обоснование технических решений по охране окружающей среды должно сопровождаться расчетами эффективности применяемых природоохранных мероприятий;</w:t>
      </w:r>
    </w:p>
    <w:p>
      <w:pPr>
        <w:pStyle w:val="3"/>
        <w:rPr>
          <w:rFonts w:ascii="Times New Roman" w:hAnsi="Times New Roman" w:cs="Times New Roman"/>
          <w:sz w:val="22"/>
          <w:szCs w:val="22"/>
        </w:rPr>
      </w:pPr>
      <w:bookmarkStart w:id="11" w:name="_Toc519518570"/>
      <w:r>
        <w:rPr>
          <w:rFonts w:ascii="Times New Roman" w:hAnsi="Times New Roman" w:cs="Times New Roman"/>
          <w:sz w:val="22"/>
          <w:szCs w:val="22"/>
        </w:rPr>
        <w:t>Требования по вопросам охраны труда и промышленной безопасности</w:t>
      </w:r>
      <w:bookmarkEnd w:id="11"/>
    </w:p>
    <w:p>
      <w:pPr>
        <w:spacing w:after="80"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Раздел должен быть разработан в соответствии с требованиями законодательства Российской Федерации об охране труда, промышленной безопасности и о санитарно-эпидемиологическом благополучии населения, в том числе: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Трудовой кодекс Российской Федерации от 30.12.2001 г. № 197-ФЗ «Раздел X. Охрана труда»;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Федеральный закон «О промышленной безопасности опасных производственных объектов» от 21.07.1997 г. № 116-ФЗ;</w:t>
      </w:r>
    </w:p>
    <w:p>
      <w:pPr>
        <w:tabs>
          <w:tab w:val="left" w:pos="0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Федеральный закон «О санитарно-эпидемиологическом благополучии населения» от 30.03.1999 г. № 52-ФЗ;</w:t>
      </w:r>
    </w:p>
    <w:p>
      <w:pPr>
        <w:spacing w:beforeLines="0" w:afterLines="0"/>
        <w:rPr>
          <w:rFonts w:hint="default" w:ascii="Times New Roman" w:hAnsi="Times New Roman" w:eastAsia="Times New Roman"/>
          <w:sz w:val="22"/>
          <w:highlight w:val="none"/>
        </w:rPr>
      </w:pPr>
      <w:r>
        <w:rPr>
          <w:rFonts w:hint="default" w:ascii="Times New Roman" w:hAnsi="Times New Roman" w:cs="Times New Roman"/>
          <w:strike w:val="0"/>
          <w:dstrike w:val="0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eastAsia="Times New Roman"/>
          <w:sz w:val="22"/>
          <w:highlight w:val="none"/>
        </w:rPr>
        <w:t>СП 2.2.3670-20 "Санитарно-эпидемиологические требования к условиям труда"</w:t>
      </w:r>
    </w:p>
    <w:p>
      <w:pPr>
        <w:pStyle w:val="244"/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Технические решения по охране труда должны быть разработаны с учётом требований Постановления Правительства РФ от 16.02.08 г. № 87 «О составе разделов проектной документации и требованиях к их содержанию». </w:t>
      </w:r>
    </w:p>
    <w:p>
      <w:pPr>
        <w:pStyle w:val="244"/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Перечень мероприятий, обеспечивающих соблюдение требований по охране труда при эксплуатации производственных и непроизводственных объектов капитального строительства должен содержать: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Сведения о расчетной численности работников; профессионально-квалификационном составе работников с распределением по группам производственных процессов; числе рабочих мест и их оснащённости – для объектов производственного назначения;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Перечень мероприятий, обеспечивающих соблюдение требований по охране труда при эксплуатации производственных и непроизводственных объектов капитального строительства (кроме жилых зданий), который должен включать следующие разделы: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принципиальные решения по организации труда и управления производством;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расчёт количества рабочих мест и численности работающих;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организацию и оснащение рабочих мест;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обслуживание рабочих мест;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прогрессивные формы организации труда;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режим труда и отдыха;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охрана и условия труда работников;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организация управления производством, предприятием;</w:t>
      </w:r>
    </w:p>
    <w:p>
      <w:pPr>
        <w:tabs>
          <w:tab w:val="left" w:pos="426"/>
        </w:tabs>
        <w:spacing w:after="80" w:line="360" w:lineRule="auto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источники</w:t>
      </w:r>
      <w:r>
        <w:rPr>
          <w:rFonts w:ascii="Times New Roman" w:hAnsi="Times New Roman" w:cs="Times New Roman"/>
          <w:bCs/>
          <w:sz w:val="22"/>
          <w:szCs w:val="22"/>
        </w:rPr>
        <w:t xml:space="preserve"> комплектования предприятия кадрами и повышение квалификации рабочих кадров.</w:t>
      </w:r>
    </w:p>
    <w:p>
      <w:pPr>
        <w:spacing w:after="80" w:line="360" w:lineRule="auto"/>
        <w:ind w:firstLine="567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К разделу предъявляются следующие требования: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Перечень мероприятий и проектных решений по определению технических средств и методов работы, обеспечивающих выполнение нормативных требований охраны труда также излагается в разделе «Проект организации строительства»;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Степень проработки и обоснования решений по охране труда должны быть достаточными для осуществления проверки их соответствия требованиям действующих нормативных документов, проведения проверочных расчётов, а также определения стоимости</w:t>
      </w:r>
      <w:r>
        <w:rPr>
          <w:rFonts w:ascii="Times New Roman" w:hAnsi="Times New Roman" w:cs="Times New Roman"/>
          <w:iCs/>
          <w:sz w:val="22"/>
          <w:szCs w:val="22"/>
        </w:rPr>
        <w:t>;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Принятые технологии, оборудование, строительные решения, организация строительства и эксплуатации объекта должны соответствовать требованиям действующих нормам и правил охраны труда, промышленной и пожарной безопасности Российской Федерации;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Должны быть определены сроки безопасной эксплуатации проектируемых сооружений, применяемого оборудования и технических устройств в соответствии с законодательством, действующими законодательными, нормативными правовыми и локальными нормативными документами;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Представить решение по организации места проживания и доставке персонала к рабочим местам в период эксплуатации;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Разработать раздел «Мероприятия по обеспечению пожарной безопасности» в соответствии с требованиями Постановления Правительства РФ от 16.02.08 г. №87 «О составе разделов проектной документации и требованиях к их содержанию» с учетом требований Федерального закона от 22.07.2008г №123-ФЗ «Технический регламент о требованиях пожарной безопасности».</w:t>
      </w:r>
    </w:p>
    <w:p>
      <w:pPr>
        <w:pStyle w:val="3"/>
        <w:rPr>
          <w:rFonts w:ascii="Times New Roman" w:hAnsi="Times New Roman" w:cs="Times New Roman"/>
          <w:sz w:val="22"/>
          <w:szCs w:val="22"/>
        </w:rPr>
      </w:pPr>
      <w:bookmarkStart w:id="12" w:name="_Toc519518571"/>
      <w:r>
        <w:rPr>
          <w:rFonts w:ascii="Times New Roman" w:hAnsi="Times New Roman" w:cs="Times New Roman"/>
          <w:sz w:val="22"/>
          <w:szCs w:val="22"/>
        </w:rPr>
        <w:t>Требования по обеспечению инженерно-технических мероприятий гражданской обороны, мероприятия по предупреждению чрезвычайных ситуаций</w:t>
      </w:r>
      <w:bookmarkEnd w:id="12"/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22.07.2008 г. 123-ФЗ «Технический регламент о требованиях пожарной безопасности» должны быть разработаны специальные технические условия, отражающие специфику обеспечения пожарной безопасности и содержащие комплекс необходимых инженерно-технических и организационных мероприятий по обеспечению пожарной безопасности, включая разработку декларации пожарной безопасности (в случаях обязательного прохождения экспертизы проектной документации). Декларация пожарной безопасности разрабатывается с обязательным расчётом риска (оценка пожарного риска).</w:t>
      </w:r>
    </w:p>
    <w:p>
      <w:pPr>
        <w:pStyle w:val="3"/>
        <w:rPr>
          <w:rFonts w:ascii="Times New Roman" w:hAnsi="Times New Roman" w:cs="Times New Roman"/>
          <w:sz w:val="22"/>
          <w:szCs w:val="22"/>
        </w:rPr>
      </w:pPr>
      <w:bookmarkStart w:id="13" w:name="_Toc519518572"/>
      <w:r>
        <w:rPr>
          <w:rFonts w:ascii="Times New Roman" w:hAnsi="Times New Roman" w:cs="Times New Roman"/>
          <w:sz w:val="22"/>
          <w:szCs w:val="22"/>
        </w:rPr>
        <w:t>Требования по безопасности и охране объектов</w:t>
      </w:r>
      <w:bookmarkEnd w:id="13"/>
    </w:p>
    <w:p>
      <w:pPr>
        <w:spacing w:line="360" w:lineRule="auto"/>
        <w:ind w:firstLine="567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Требования по безопасности и охране объектов должны включать: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Требования к разработке проектных решений по охране объектов и оснащению объектов проектирования системами антитеррористической защиты;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Интеграцию решений по безопасности и охране объектов с системами охранно-пожарной сигнализации;</w:t>
      </w:r>
    </w:p>
    <w:p>
      <w:pPr>
        <w:pStyle w:val="244"/>
        <w:numPr>
          <w:ilvl w:val="0"/>
          <w:numId w:val="22"/>
        </w:numPr>
        <w:spacing w:after="80" w:line="360" w:lineRule="auto"/>
        <w:ind w:left="0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Для объектов автоматизации и связи (АСУ, ИУС, ОСОДУ и др.) разработать раздел «Информационная безопасность» с учётом действующих нормативных документов, а также рекомендаций нормативно-методического документа </w:t>
      </w:r>
      <w:r>
        <w:rPr>
          <w:rFonts w:ascii="Times New Roman" w:hAnsi="Times New Roman" w:cs="Times New Roman"/>
          <w:color w:val="auto"/>
          <w:sz w:val="22"/>
          <w:szCs w:val="22"/>
        </w:rPr>
        <w:t>«Методический документ. Меры защиты информации в государственных информационных системах», утвержденного ФСТЭК России 11.02.2014 г.</w:t>
      </w: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tbl>
      <w:tblPr>
        <w:tblStyle w:val="52"/>
        <w:tblW w:w="95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8"/>
        <w:gridCol w:w="48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8" w:type="dxa"/>
            <w:shd w:val="clear" w:color="auto" w:fill="auto"/>
          </w:tcPr>
          <w:p>
            <w:pPr>
              <w:tabs>
                <w:tab w:val="left" w:pos="1134"/>
              </w:tabs>
              <w:ind w:firstLine="56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>
            <w:pPr>
              <w:tabs>
                <w:tab w:val="left" w:pos="1134"/>
              </w:tabs>
              <w:ind w:firstLine="56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>
            <w:pPr>
              <w:tabs>
                <w:tab w:val="left" w:pos="1134"/>
              </w:tabs>
              <w:ind w:firstLine="56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69" w:type="dxa"/>
            <w:shd w:val="clear" w:color="auto" w:fill="auto"/>
          </w:tcPr>
          <w:p>
            <w:pPr>
              <w:tabs>
                <w:tab w:val="left" w:pos="1134"/>
                <w:tab w:val="left" w:pos="4653"/>
              </w:tabs>
              <w:spacing w:line="360" w:lineRule="auto"/>
              <w:ind w:left="317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Приложение № 1.2 к </w:t>
            </w:r>
          </w:p>
          <w:p>
            <w:pPr>
              <w:tabs>
                <w:tab w:val="left" w:pos="1134"/>
                <w:tab w:val="left" w:pos="4653"/>
              </w:tabs>
              <w:spacing w:line="360" w:lineRule="auto"/>
              <w:ind w:left="317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Техническому заданию на проектирование </w:t>
            </w:r>
          </w:p>
          <w:p>
            <w:pPr>
              <w:tabs>
                <w:tab w:val="left" w:pos="1134"/>
                <w:tab w:val="left" w:pos="4653"/>
              </w:tabs>
              <w:spacing w:line="360" w:lineRule="auto"/>
              <w:ind w:left="317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Договор № _________ от ___________.</w:t>
            </w:r>
          </w:p>
        </w:tc>
      </w:tr>
    </w:tbl>
    <w:p>
      <w:pPr>
        <w:tabs>
          <w:tab w:val="left" w:pos="1044"/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044"/>
          <w:tab w:val="left" w:pos="1134"/>
        </w:tabs>
        <w:spacing w:line="360" w:lineRule="auto"/>
        <w:ind w:firstLine="567"/>
        <w:contextualSpacing/>
        <w:jc w:val="right"/>
        <w:rPr>
          <w:rFonts w:ascii="Times New Roman" w:hAnsi="Times New Roman" w:cs="Times New Roman"/>
          <w:b/>
          <w:sz w:val="22"/>
          <w:szCs w:val="22"/>
        </w:rPr>
      </w:pPr>
    </w:p>
    <w:p>
      <w:pPr>
        <w:tabs>
          <w:tab w:val="left" w:pos="1134"/>
        </w:tabs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ТЕХНИЧЕСКИЕ ТРЕБОВАНИЯ</w:t>
      </w:r>
    </w:p>
    <w:p>
      <w:pPr>
        <w:tabs>
          <w:tab w:val="left" w:pos="1134"/>
        </w:tabs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комплексной АСУ КНС</w:t>
      </w:r>
    </w:p>
    <w:p>
      <w:pPr>
        <w:tabs>
          <w:tab w:val="left" w:pos="1134"/>
        </w:tabs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«Реконструкция КНС города с заменой устаревшего насосного оборудования на менее энергоёмкое.  Реконструкция и автоматизация  КНС-7, инвентарный номер 20007»</w:t>
      </w: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>
      <w:pPr>
        <w:keepNext/>
        <w:keepLines/>
        <w:spacing w:before="360" w:after="120" w:line="100" w:lineRule="atLeast"/>
        <w:ind w:left="360" w:hanging="360"/>
        <w:outlineLvl w:val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4" w:name="_Toc525919754"/>
      <w:r>
        <w:rPr>
          <w:rFonts w:ascii="Times New Roman" w:hAnsi="Times New Roman" w:cs="Times New Roman"/>
          <w:b/>
          <w:color w:val="auto"/>
          <w:sz w:val="22"/>
          <w:szCs w:val="22"/>
        </w:rPr>
        <w:t>Перечень принятых сокращений</w:t>
      </w:r>
      <w:bookmarkEnd w:id="14"/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АВ – автоматический выключатель;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АВР – автоматический ввод резерва;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АД – асинхронный электродвигатель;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АДС – аварийно-диспетчерская служба;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АПВ – автоматическое повторное включение;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АРМ – автоматизированное рабочее место;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АИИС КУЭ – автоматизированная информационно-измерительная система коммерческого учета электроэнергии;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АИИС ТУЭ – автоматизированная информационно-измерительная система технического учета электроэнергии;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АСУ – автоматизированная система управления;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АСУ ТП – автоматизированная система управления технологическими процессами;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АСУЭ - автоматизированная система управления электроснабжением;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АУПТ – автоматическая установка пожаротушения;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АУПС – автоматическая установка пожарной сигнализации;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БД – база данных;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БП – блок питания;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ВиВ – водоснабжение и водоотведение;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ВК – водоснабжение и канализация;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ВКХ – водопроводно-канализационное хозяйство;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ВЛ – воздушная линия;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ВНС – водопроводная насосная станция;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ГИС – геоинформационная система;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ГКНС – главная канализационная насосная станция;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ГК – группа компаний;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ГК РКС – группа компаний «Российские коммунальные системы»;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ГМ – гидравлическая модель;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ГНС – главная насосная станция;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ГО – гражданская оборона;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ГОСТ – государственный стандарт;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ГОСТ Р – государственный стандарт РФ;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ДЗ РКСМ – департамент закупок АО «РКС-Менеджмент»;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ДТ – диктующая точка;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ДЭС – дизельная электростанция;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ЕИС – единая информационная система;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ЕСКД – единая система конструкторской документации;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ЕСТД – единая система технологической документации;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ЕТП – Единая техническая политика;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ЗИП – запасные части, инструменты и приспособления;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ЗРА – запорно-регулирующая арматура;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ЗСО – зона санитарной охраны;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ИБП – система бесперебойного питания;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ИК – инфракрасное излучение;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ИП – инвестиционная программа;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ИПУ – индивидуальный прибор учета;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ИТМ – инженерно-технические мероприятия;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ИТП – индивидуальный тепловой пункт;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ИТР – инженерно-технический работник;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ИСО – интегрированная система охраны;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ИУС – информационно-управляющая система;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КИПиА – контрольно-измерительные приборы и автоматика;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КЛ – кабельная линия;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КНС – канализационная насосная станция;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КОС – канализационные очистные сооружения;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КТП – комплексная трансформаторная подстанция;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ЛСР – локальный сметный расчет;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МД – методическая документация;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МКД – многоквартирный дом;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МТР – материально технический ресурс;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НА – насосный агрегат;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НВЦС – негативное воздействие на работу централизованной системы водоотведения;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НД – нормативная документация;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НДС – нормативно допустимые сбросы;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НИОКР – научно-исследовательские и опытно-конструкторские работы;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НКУ – низковольтное комплектное устройство;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НС – насосная станция;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НТЦ – научно-технический центр;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ОДН – общедомовые нужды;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ОДПУ – общедомовые приборы учета;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ОПИ – общераспространенные полезные ископаемые;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ОРСиС – оптимизация режимов сетей и сооружений;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ОТиЗ – отдел труда и заработной платы;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ПАЗ – противоаварийная защита;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ПВ – питьевая вода;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ПД – проектная документация;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ПДВ – предельно допустимый выброс;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ПДК – предельно допустимая концентрация;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ПЖО – пожарная охрана;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ПИР – проектно-изыскательные работы;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ПНС – повысительная насосная станция водоснабжения;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ПК – персональный компьютер;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ПЛК – программируемый логический контроллер;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ПО – программное обеспечение;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ПОС – проект организации строительства;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ПТД РКСМ – производственно-технический департамент АО «РКС-Менеджмент»;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ПТК – программно-технический комплекс;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ПТО – производственно-технический отдел;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ПУЭ – Правила устройства электроустановок;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ПУ – прибор учета;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ПЧ – преобразователь частоты;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РЗА – релейная защита и автоматика;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РКСМ – АО «РКС- Менеджмент»; 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РМ – рабочее место;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РЧВ – резервуар чистой воды;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РУ – распределительное устройство;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РЭ – руководство по эксплуатации;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СВ – сточные воды;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СД – синхронный электродвигатель;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СЗК – светозвуковая колонна;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СИЗ – средства индивидуальной защиты;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СКП – система контроля периметра;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СКУД – система контроля и управления доступом;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СМР – строительно-монтажные работы;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СОУЭ – система оповещения и управления эвакуацией людей при пожаре;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СП – свод правил;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СПК – система поддержания климата;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СПРВ – система подачи и распределения воды;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СПТ – система пожаротушения;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СПОТ – система питания оперативного тока;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СОС – система охранной сигнализации;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СУБД – система управления базой данных;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СУП – система уравнивания потенциалов;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СХД – система хранения данных;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ТЗ – техническое задание;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ТМЦ – товарно-материальные ценности;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ТН – трансформатор напряжения;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ТС – технический совет;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ТТ – технические требования (в контексте документации);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ТТ – трансформатор тока (в контексте технических средств);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ТЭО – технико-экономическое обоснование;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УПД – устройство передачи данных;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УПП – устройство плавного пуска;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УТР ПД – Управление технологического развития производственной деятельности Операционной дирекции РКСМ;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УЗИП – устройство защиты от перенапряжения;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УФ – ультрафиолетовое излучение;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ФГИС ЦС – Федеральная государственная информационная система ценообразования в строительстве;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ФОТ – фонд оплаты труда;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ЦДС – центральная диспетчерская служба;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ЦТП – центральный тепловой пункт;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ЧМИ (HMI) – человеко-машинный интерфейс;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ЧС – чрезвычайная ситуация;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ШДТ – шкаф диктующей точки;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ШМ – шеф-монтажные работы;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ШУ – шкаф управления;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УО – управляемое общество;</w:t>
      </w:r>
    </w:p>
    <w:p>
      <w:pPr>
        <w:tabs>
          <w:tab w:val="left" w:pos="993"/>
        </w:tabs>
        <w:spacing w:after="200" w:line="288" w:lineRule="auto"/>
        <w:ind w:firstLine="567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ЭД – эксплуатационная документация;</w:t>
      </w:r>
    </w:p>
    <w:p>
      <w:pPr>
        <w:tabs>
          <w:tab w:val="left" w:pos="1134"/>
        </w:tabs>
        <w:spacing w:line="360" w:lineRule="auto"/>
        <w:ind w:firstLine="567"/>
        <w:contextualSpacing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ЭсНП – эффективность комплекса мероприятий по снижению платы за водопользование.</w:t>
      </w:r>
    </w:p>
    <w:p>
      <w:pPr>
        <w:rPr>
          <w:rFonts w:ascii="Times New Roman" w:hAnsi="Times New Roman" w:cs="Times New Roman"/>
          <w:b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eastAsia="ar-SA"/>
        </w:rPr>
        <w:br w:type="page"/>
      </w:r>
    </w:p>
    <w:p>
      <w:pPr>
        <w:keepNext/>
        <w:keepLines/>
        <w:spacing w:before="360" w:after="120" w:line="100" w:lineRule="atLeast"/>
        <w:ind w:left="360" w:hanging="360"/>
        <w:outlineLvl w:val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5" w:name="_Toc525919755"/>
      <w:r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15"/>
    </w:p>
    <w:p>
      <w:pPr>
        <w:tabs>
          <w:tab w:val="left" w:pos="851"/>
        </w:tabs>
        <w:spacing w:after="200" w:line="288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val="en-US"/>
        </w:rPr>
        <w:t>GSM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– глобальный стандарт цифровой мобильной сотовой связи с разделением каналов по времени (TDMA) и частоте (FDMA);</w:t>
      </w:r>
    </w:p>
    <w:p>
      <w:pPr>
        <w:tabs>
          <w:tab w:val="left" w:pos="851"/>
        </w:tabs>
        <w:spacing w:after="200" w:line="288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RDP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– протокол удаленного рабочего стола, использующийся для обеспечения удалённой работы пользователя с сервером, на котором запущен сервис терминальных подключений;</w:t>
      </w:r>
    </w:p>
    <w:p>
      <w:pPr>
        <w:tabs>
          <w:tab w:val="left" w:pos="851"/>
        </w:tabs>
        <w:spacing w:after="200" w:line="288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SCADA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- программный пакет, предназначенный для разработки или обеспечения работы в реальном времени систем сбора, обработки, отображения и архивирования информации об объекте мониторинга или управления;</w:t>
      </w:r>
    </w:p>
    <w:p>
      <w:pPr>
        <w:tabs>
          <w:tab w:val="left" w:pos="851"/>
        </w:tabs>
        <w:spacing w:after="200" w:line="288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val="en-US"/>
        </w:rPr>
        <w:t>SD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(Secure Digital Memory Card) – формат карт памяти на основе постоянной энергонезависимой памяти, разработанный для использования в портативных устройствах;</w:t>
      </w:r>
    </w:p>
    <w:p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Программируемый логический контроллер (ПЛК)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– специальная разновидность электронной вычислительной машины, используемая для автоматизации технологических процессов;</w:t>
      </w:r>
    </w:p>
    <w:p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Автоматизированное рабочее место (АРМ)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– программно-технический комплекс, объединяющий программно-аппаратные средства, реализующие функционал человеко-машинного интерфейса (ЧМИ): обеспечивающие взаимодействие человека с компьютером и предоставляющие возможность ввода информации (через клавиатуру, компьютерную мышь, сканер и пр.) и её вывод на экран монитора, принтер, графопостроитель, звуковую карту и иные устройства вывода;</w:t>
      </w:r>
    </w:p>
    <w:p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Оператор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– сотрудник из числа оперативно-диспетчерского персонала предприятия, осуществляющий контроль и управление работой комплекса АСУ посредством АРМ;</w:t>
      </w:r>
    </w:p>
    <w:p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eastAsia="ar-SA"/>
        </w:rPr>
        <w:t>Нижний уровень АСУ</w:t>
      </w: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 – совокупность контрольно-измерительных приборов и автоматики (КИПиА), предназначенных для непосредственного измерения технологических и электрических параметров работы оборудования насосных станций, а также исполнительных устройств и механизмов;</w:t>
      </w:r>
    </w:p>
    <w:p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eastAsia="ar-SA"/>
        </w:rPr>
        <w:t>Средний уровень АСУ</w:t>
      </w: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 – оборудование на основе ПЛК, предназначенное для управления исполнительными устройствами и механизмами, а также сбора, хранения и передачи данных об их работе на верхний уровень АСУ;</w:t>
      </w:r>
    </w:p>
    <w:p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eastAsia="ar-SA"/>
        </w:rPr>
        <w:t>Верхний уровень АСУ</w:t>
      </w: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 – совокупность серверов SCADA, систем хранения данных (СХД), каналов передачи данных с технологической инфраструктурой и АРМ операторов, предназначенных для сбора, архивации, визуализации и предоставления данных, выполнения функций телеуправления и телесигнализации, организации ЧМИ и контроля доступа АСУ;</w:t>
      </w:r>
    </w:p>
    <w:p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eastAsia="ar-SA"/>
        </w:rPr>
        <w:t>Диктующая точка (ДТ)</w:t>
      </w: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 – точка контроля основных технологических параметров системы ВиВ (давление и расход), предназначенная для реализации обратных связей по управлению в системе.</w:t>
      </w:r>
    </w:p>
    <w:p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Шкаф диктующей точки (ШДТ)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– автономное устройство с собственными средствами питания, измерения и передачи данных с защитой от несанкционированного доступа, предназначенное для измерения давления в ДТ;</w:t>
      </w:r>
    </w:p>
    <w:p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Насосная станция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– комплекс гидротехнических сооружений и оборудования для подъема воды насосами на более высокую высотную отметку (повышение давления в трубопроводе);</w:t>
      </w:r>
    </w:p>
    <w:p>
      <w:pPr>
        <w:ind w:firstLine="567"/>
        <w:rPr>
          <w:rFonts w:ascii="Times New Roman" w:hAnsi="Times New Roman" w:cs="Times New Roman"/>
          <w:b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eastAsia="ar-SA"/>
        </w:rPr>
        <w:t>Актуатор</w:t>
      </w: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 – исполнительный механизм, в котором электрическая энергия преобразуется в механическую, что приводит к выполнению действия, заданного управляющим сигналом. В контексте документа под А. понимается электропривод компонентов подсистем.</w:t>
      </w: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br w:type="page"/>
      </w:r>
    </w:p>
    <w:p>
      <w:pPr>
        <w:keepNext/>
        <w:keepLines/>
        <w:tabs>
          <w:tab w:val="left" w:pos="1134"/>
        </w:tabs>
        <w:spacing w:before="360" w:after="120" w:line="360" w:lineRule="auto"/>
        <w:ind w:firstLine="567"/>
        <w:contextualSpacing/>
        <w:outlineLvl w:val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6" w:name="_Toc525919756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техническим решениям типовой АСУ НС</w:t>
      </w:r>
      <w:bookmarkEnd w:id="16"/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7" w:name="_Toc525919757"/>
      <w:r>
        <w:rPr>
          <w:rFonts w:ascii="Times New Roman" w:hAnsi="Times New Roman" w:cs="Times New Roman"/>
          <w:b/>
          <w:color w:val="auto"/>
          <w:sz w:val="22"/>
          <w:szCs w:val="22"/>
        </w:rPr>
        <w:t>Цепи питания, управления и контроля</w:t>
      </w:r>
      <w:bookmarkEnd w:id="17"/>
    </w:p>
    <w:p>
      <w:pPr>
        <w:keepNext/>
        <w:keepLines/>
        <w:numPr>
          <w:ilvl w:val="2"/>
          <w:numId w:val="24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8" w:name="_Toc525919758"/>
      <w:r>
        <w:rPr>
          <w:rFonts w:ascii="Times New Roman" w:hAnsi="Times New Roman" w:cs="Times New Roman"/>
          <w:b/>
          <w:color w:val="auto"/>
          <w:sz w:val="22"/>
          <w:szCs w:val="22"/>
        </w:rPr>
        <w:t>Цепи питания 24 В</w:t>
      </w:r>
      <w:bookmarkEnd w:id="18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питания слаботочных цепей управления, сигнализации и измерений от сети переменного тока предназначена система питания оперативным током (СПОТ).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СПОТ в общем случае состоит из:</w:t>
      </w:r>
    </w:p>
    <w:p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Блоков питания (БП) 230/24 В, рабочие характеристики которых определяются исходя из состава и параметров слаботочных устройств;</w:t>
      </w:r>
    </w:p>
    <w:p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Устройств резервирования БП;</w:t>
      </w:r>
    </w:p>
    <w:p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Устройств коммутации и защиты – автоматических выключателей (АВ) постоянного тока и предохранителей;</w:t>
      </w:r>
    </w:p>
    <w:p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Источников бесперебойного питания (ИБП);</w:t>
      </w:r>
    </w:p>
    <w:p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Батарей для ИБП;</w:t>
      </w:r>
    </w:p>
    <w:p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 распределения питания.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допускается в качестве БП в составе СПОТ использовать встроенный в ПЛК или ПЧ источник питания 24 В.</w:t>
      </w:r>
    </w:p>
    <w:p>
      <w:pPr>
        <w:keepNext/>
        <w:keepLines/>
        <w:numPr>
          <w:ilvl w:val="2"/>
          <w:numId w:val="24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9" w:name="_Toc525919759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ПЛК</w:t>
      </w:r>
      <w:bookmarkEnd w:id="19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качестве ПЛК в составе АСУ ТП НС необходимо использовать общепромышленный ПЛК, соответствующий следующим требованиям:</w:t>
      </w:r>
    </w:p>
    <w:p>
      <w:pPr>
        <w:numPr>
          <w:ilvl w:val="0"/>
          <w:numId w:val="25"/>
        </w:numPr>
        <w:tabs>
          <w:tab w:val="left" w:pos="-144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Условия эксплуатации:</w:t>
      </w:r>
    </w:p>
    <w:p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рабочий диапазон температур: от +5 до +50°С;</w:t>
      </w:r>
    </w:p>
    <w:p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температура хранения: от -35 до +50°С;</w:t>
      </w:r>
    </w:p>
    <w:p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влажность воздуха: от 5 до 95% (без выпадения конденсата);</w:t>
      </w:r>
    </w:p>
    <w:p>
      <w:pPr>
        <w:numPr>
          <w:ilvl w:val="0"/>
          <w:numId w:val="25"/>
        </w:numPr>
        <w:tabs>
          <w:tab w:val="left" w:pos="-180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ПЛК должен иметь модульную структуру, позволяющую гибко конфигурировать его под требуемое количество входных и выходных сигналов. Конфигурация ПЛК должна состоять из процессорного модуля, модулей дискретных входов/выходов, модулей аналоговых входов/выходов, интерфейсных модулей (RS232, </w:t>
      </w:r>
      <w:r>
        <w:rPr>
          <w:rFonts w:ascii="Times New Roman" w:hAnsi="Times New Roman" w:cs="Times New Roman"/>
          <w:sz w:val="22"/>
          <w:szCs w:val="22"/>
          <w:lang w:val="en-US"/>
        </w:rPr>
        <w:t>RS</w:t>
      </w:r>
      <w:r>
        <w:rPr>
          <w:rFonts w:ascii="Times New Roman" w:hAnsi="Times New Roman" w:cs="Times New Roman"/>
          <w:sz w:val="22"/>
          <w:szCs w:val="22"/>
        </w:rPr>
        <w:t>485), специализированных модулей (термодатчиков, тензодатчиков, счетчиков и т.д.). Возможно применение комбинированных модулей. Ниже приведены подробные требования к каждому типу модулей ПЛК.</w:t>
      </w:r>
    </w:p>
    <w:p>
      <w:pPr>
        <w:numPr>
          <w:ilvl w:val="1"/>
          <w:numId w:val="25"/>
        </w:numPr>
        <w:tabs>
          <w:tab w:val="left" w:pos="-90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Процессорный модуль:</w:t>
      </w:r>
    </w:p>
    <w:p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Быстродействие, достаточное для управления технологическим процессом (0.065 мкс на логическую операцию);</w:t>
      </w:r>
    </w:p>
    <w:p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Поддержка языков программирования по ГОСТ Р МЭК 61131-3-2016 (</w:t>
      </w:r>
      <w:r>
        <w:rPr>
          <w:rFonts w:ascii="Times New Roman" w:hAnsi="Times New Roman" w:cs="Times New Roman"/>
          <w:sz w:val="22"/>
          <w:szCs w:val="22"/>
          <w:lang w:val="en-US"/>
        </w:rPr>
        <w:t>IEC</w:t>
      </w:r>
      <w:r>
        <w:rPr>
          <w:rFonts w:ascii="Times New Roman" w:hAnsi="Times New Roman" w:cs="Times New Roman"/>
          <w:sz w:val="22"/>
          <w:szCs w:val="22"/>
        </w:rPr>
        <w:t xml:space="preserve"> 61131-3);</w:t>
      </w:r>
    </w:p>
    <w:p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Размер программы 64 000 шагов;</w:t>
      </w:r>
    </w:p>
    <w:p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Наличие аппаратных и программных прерываний;</w:t>
      </w:r>
    </w:p>
    <w:p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Наличие энергонезависимой памяти для хранения программы и параметров;</w:t>
      </w:r>
    </w:p>
    <w:p>
      <w:pPr>
        <w:numPr>
          <w:ilvl w:val="1"/>
          <w:numId w:val="28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Модули дискретных входов:</w:t>
      </w:r>
    </w:p>
    <w:p>
      <w:pPr>
        <w:numPr>
          <w:ilvl w:val="0"/>
          <w:numId w:val="29"/>
        </w:numPr>
        <w:tabs>
          <w:tab w:val="left" w:pos="-180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Защита входов – опторазвязка;</w:t>
      </w:r>
    </w:p>
    <w:p>
      <w:pPr>
        <w:numPr>
          <w:ilvl w:val="0"/>
          <w:numId w:val="29"/>
        </w:numPr>
        <w:tabs>
          <w:tab w:val="left" w:pos="-180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Встроенный фильтр входных сигналов, для защиты от дребезга контактов;</w:t>
      </w:r>
    </w:p>
    <w:p>
      <w:pPr>
        <w:numPr>
          <w:ilvl w:val="1"/>
          <w:numId w:val="28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Модули дискретных выходов:</w:t>
      </w:r>
    </w:p>
    <w:p>
      <w:pPr>
        <w:numPr>
          <w:ilvl w:val="0"/>
          <w:numId w:val="30"/>
        </w:numPr>
        <w:tabs>
          <w:tab w:val="left" w:pos="-252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Защита выходов – реле;</w:t>
      </w:r>
    </w:p>
    <w:p>
      <w:pPr>
        <w:numPr>
          <w:ilvl w:val="0"/>
          <w:numId w:val="30"/>
        </w:numPr>
        <w:tabs>
          <w:tab w:val="left" w:pos="-252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Допустимая нагрузка на выход – 2 А;</w:t>
      </w:r>
    </w:p>
    <w:p>
      <w:pPr>
        <w:numPr>
          <w:ilvl w:val="1"/>
          <w:numId w:val="28"/>
        </w:numPr>
        <w:tabs>
          <w:tab w:val="left" w:pos="-216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Модули аналоговых входов:</w:t>
      </w:r>
    </w:p>
    <w:p>
      <w:pPr>
        <w:numPr>
          <w:ilvl w:val="0"/>
          <w:numId w:val="31"/>
        </w:numPr>
        <w:tabs>
          <w:tab w:val="left" w:pos="-1980"/>
          <w:tab w:val="left" w:pos="1134"/>
          <w:tab w:val="left" w:pos="1800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Типы измеряемых сигналов унифицированные: 0-10 В, 0-20 мА, 4-20 мА;</w:t>
      </w:r>
    </w:p>
    <w:p>
      <w:pPr>
        <w:numPr>
          <w:ilvl w:val="0"/>
          <w:numId w:val="31"/>
        </w:numPr>
        <w:tabs>
          <w:tab w:val="left" w:pos="-1980"/>
          <w:tab w:val="left" w:pos="1134"/>
          <w:tab w:val="left" w:pos="1800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Встроенная проверка измерительного канала на типовые отказы (КЗ, обрыв, повреждение сенсора и т.п.).</w:t>
      </w:r>
    </w:p>
    <w:p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Программирование ПЛК должно осуществляться через встроенные интерфейсы модуля CPU. </w:t>
      </w:r>
    </w:p>
    <w:p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ПЛК должен быть предусмотрен режим корректировки ПО и изменения уставок, параметров, без вывода контроллера из режима управления («горячий режим»);</w:t>
      </w:r>
    </w:p>
    <w:p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ПЛК должен иметь встроенные средства самодиагностики, которые должны выявлять любые отклонения в работе ПЛК и указывать неисправные модули. Неисправности в работе модулей не должны приводить к аварийному останову ПЛК.</w:t>
      </w:r>
    </w:p>
    <w:p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После отключения питания должен производиться автоматический перезапуск ПЛК. </w:t>
      </w:r>
    </w:p>
    <w:p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любых сбоях в работе технологического оборудования ПЛК не должен производить повторный запуск оборудования без команды и подтверждения оператора.</w:t>
      </w:r>
    </w:p>
    <w:p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отказе системы управления верхнего уровня, ПЛК должен работать в автономном режиме.  Потеря данных недопустима, после восстановления работы сервера ПЛК должен передать данные за период аварийной работы, сохраняемые на внешнюю карту памяти в составе УСПД.</w:t>
      </w:r>
    </w:p>
    <w:p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Напряжение срабатывания входов ПЛК – 24 В постоянного тока.  Для обеспечения гальванической развязки и защиты выходов контроллера необходимо устанавливать промежуточные реле.</w:t>
      </w:r>
    </w:p>
    <w:p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Тип выходов ПЛК должен определяться функциональными требованиями конкретных цепей управления.</w:t>
      </w:r>
    </w:p>
    <w:p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включения катушек коммутационной аппаратуры (реле, контакторы и т.д.) необходимо предусматривать защитные цепочки, характеристики которых определяются коммутационной аппаратурой.</w:t>
      </w:r>
    </w:p>
    <w:p>
      <w:pPr>
        <w:tabs>
          <w:tab w:val="left" w:pos="1134"/>
        </w:tabs>
        <w:spacing w:line="360" w:lineRule="auto"/>
        <w:ind w:firstLine="567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Должен быть предусмотрен резерв по дискретным и аналоговым входам/выходам ПЛК не менее 10%.</w:t>
      </w:r>
    </w:p>
    <w:p>
      <w:pPr>
        <w:keepNext/>
        <w:keepLines/>
        <w:numPr>
          <w:ilvl w:val="2"/>
          <w:numId w:val="24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0" w:name="_Toc525919760"/>
      <w:r>
        <w:rPr>
          <w:rFonts w:ascii="Times New Roman" w:hAnsi="Times New Roman" w:cs="Times New Roman"/>
          <w:b/>
          <w:color w:val="auto"/>
          <w:sz w:val="22"/>
          <w:szCs w:val="22"/>
        </w:rPr>
        <w:t>Аварийный останов</w:t>
      </w:r>
      <w:bookmarkEnd w:id="20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ШУ должны быть снабжены кнопкой аварийного останова типа «грибок» с фиксацией, по которой должно осуществляться физическое размыкание цепей управления насосными агрегатами независимо от режима работы.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Аварийные кнопки должны быть дублированы на кнопочных постах.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Цепи безопасности, к которым относятся аварийные кнопки, не должны управляться ПЛК.</w:t>
      </w:r>
    </w:p>
    <w:p>
      <w:pPr>
        <w:keepNext/>
        <w:keepLines/>
        <w:numPr>
          <w:ilvl w:val="2"/>
          <w:numId w:val="24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1" w:name="_Toc525919761"/>
      <w:r>
        <w:rPr>
          <w:rFonts w:ascii="Times New Roman" w:hAnsi="Times New Roman" w:cs="Times New Roman"/>
          <w:b/>
          <w:color w:val="auto"/>
          <w:sz w:val="22"/>
          <w:szCs w:val="22"/>
        </w:rPr>
        <w:t>Индикация состояния АСУ ТП НС</w:t>
      </w:r>
      <w:bookmarkEnd w:id="21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Необходимо предусматривать сигнализацию работы системы сигнальной арматурой, дополнительно к панели оператора: </w:t>
      </w:r>
    </w:p>
    <w:p>
      <w:pPr>
        <w:numPr>
          <w:ilvl w:val="0"/>
          <w:numId w:val="32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индикация наличия питания цепей управления;</w:t>
      </w:r>
    </w:p>
    <w:p>
      <w:pPr>
        <w:numPr>
          <w:ilvl w:val="0"/>
          <w:numId w:val="32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индикация состояния ИБП;</w:t>
      </w:r>
    </w:p>
    <w:p>
      <w:pPr>
        <w:numPr>
          <w:ilvl w:val="0"/>
          <w:numId w:val="32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индикация включения насосных агрегатов (независимо от режима работы);</w:t>
      </w:r>
    </w:p>
    <w:p>
      <w:pPr>
        <w:numPr>
          <w:ilvl w:val="0"/>
          <w:numId w:val="32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наличие аварийных событий на станции;</w:t>
      </w:r>
    </w:p>
    <w:p>
      <w:pPr>
        <w:numPr>
          <w:ilvl w:val="0"/>
          <w:numId w:val="32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индикация состояния ЗРА.</w:t>
      </w:r>
    </w:p>
    <w:p>
      <w:pPr>
        <w:tabs>
          <w:tab w:val="left" w:pos="1134"/>
        </w:tabs>
        <w:spacing w:line="360" w:lineRule="auto"/>
        <w:ind w:firstLine="567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качестве сигнальной арматуры необходимо использовать светозвуковые колонны, индикаторы и кнопки с подсветкой. Коды световых и звуковых сообщений/состояний должны быть описаны в РЭ оборудования.</w:t>
      </w:r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2" w:name="_Toc525919762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кабелям и проводам</w:t>
      </w:r>
      <w:bookmarkEnd w:id="22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Кабели и провода следует выбирать таким образом, чтобы соответствовать условиям эксплуатации (по уровню напряжения, значениям номинального тока, защите от ударов электрическим током, способом прокладки кабелей) и выдерживать возможные внешние воздействия (перепады температур, механические нагрузки, возгорания), в том числе при монтаже.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Токопроводящие жилы проводов и кабелей должны быть медными. Токопроводящие жилы сечением более 0,5 </w:t>
      </w:r>
      <m:oMath>
        <m:sSup>
          <m:sSup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Times New Roman"/>
                <w:sz w:val="22"/>
                <w:szCs w:val="22"/>
              </w:rPr>
              <m:t>мм</m:t>
            </m: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e>
          <m:sup>
            <m:r>
              <w:rPr>
                <w:rFonts w:ascii="Cambria Math" w:hAnsi="Cambria Math" w:cs="Times New Roman"/>
                <w:sz w:val="22"/>
                <w:szCs w:val="22"/>
              </w:rPr>
              <m:t>2</m:t>
            </m: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up>
        </m:sSup>
      </m:oMath>
      <w:r>
        <w:rPr>
          <w:rFonts w:ascii="Times New Roman" w:hAnsi="Times New Roman" w:cs="Times New Roman"/>
          <w:sz w:val="22"/>
          <w:szCs w:val="22"/>
        </w:rPr>
        <w:t xml:space="preserve"> должны выполняться гибкими многопроволочными.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Изоляционные материалы кабелей и проводов: </w:t>
      </w:r>
    </w:p>
    <w:p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поливинилхлорид (ПВХ);</w:t>
      </w:r>
    </w:p>
    <w:p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натуральная или синтетическая резина. </w:t>
      </w:r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bookmarkStart w:id="23" w:name="_Toc525919763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соединениям</w:t>
      </w:r>
      <w:bookmarkEnd w:id="23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Электрические соединения внутри станции управления должны выполняться в соответствии с ГОСТ 10434-82 «Соединения контактные электрические классификация. Общие технические требования». 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присоединении проводов и кабелей с многопроволочной токопроводящей жилой к приборам, аппаратам и сборкам, зажимов жилы должны оконцовываться наконечниками. Тип наконечника определяется в зависимости от сечения токопроводящей жилы и функционального типа контакта устройства, к которому будет подключен оконцованный проводник.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Присоединение двух и более проводников к одному наконечнику допускается только в случае, если наконечник предназначен для этого.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цепях заземления каждому проводнику должен соответствовать свой наконечник. Не допускается групповой обжим проводников одним наконечником.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допускается зажим нескольких наконечников в одном контакте устройства. При необходимости подключения к контакту нескольких проводников, необходимо либо использовать групповые наконечники, либо подключать проводники через проходные клеммы, объединенные в группы перемычками.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 соединения, включая защитные, должны быть защищены от случайного ослабления.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Паяные соединения допускаются только в том случае, если контакты предусмотрены для этого и при обоснованной технической необходимости.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Проводники на протяжении соединительной цепи должны быть неразрывны и не иметь промежуточных соединений любого типа, кроме подключений к дублирующим проходным клеммам.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Подсоединения к элементам, установленным на дверях или на других подвижных частях, должны выполняться гибкими проводниками, тип которых должен обеспечивать многократные сгибания и деформацию без ухудшения свойств на протяжении всего срока службы.  Количество и частота перемещения подвижных частей определяется функциональным назначением узла и учитывается при выборе проводников.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Провода должны быть закреплены, как на подвижной, так и на неподвижной части. </w:t>
      </w:r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4" w:name="_Toc525919764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маркировке аппаратов и внутренних цепей</w:t>
      </w:r>
      <w:bookmarkEnd w:id="24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 аппараты, кабели, проводники, провода и клеммы (наборы клемм), установленные в шкафы/боксы подсистем АСУ НС, должны быть промаркированы. Маркировка установленной аппаратуры должна совпадать с обозначениями электрических схем (Э3, Э4, Э5) в составе проектной и эксплуатационной документации на АСУ.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Маркировочные элементы должны быть изготовлены из самоклеящейся полиэфирной пленки, устойчивой к истиранию и воздействию агрессивных сред. Надпись должна выполняться черным цветом печатным способом, размер шрифта должен выбираться с учетом максимально возможного заполнения зоны печати. Маркировочный элемент размещается сверху или слева от аппарата на вертикальной поверхности монтажной панели, боковых стенок, двери. 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 допускается размещение маркировочного элемента непосредственно на аппарат, крышку монтажного короба, потолок и основание станции.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Размеры маркировочных элементов кабелей и проводов выбираются исходя из диаметра проводника.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Цвет изоляции проводников: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защитные проводники цепей заземления – зелено-желтый;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силовые цепи переменного и постоянного тока – черный;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цепи управления переменного тока – красный;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цепи управления постоянного тока – синий;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силовые цепи переменного и постоянного тока, которые после отключения вводного выключателя станции остаются под напряжением – оранжевый;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цепи нейтрали – голубой.</w:t>
      </w:r>
    </w:p>
    <w:p>
      <w:pPr>
        <w:tabs>
          <w:tab w:val="left" w:pos="1134"/>
        </w:tabs>
        <w:spacing w:after="35"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Данная цветовая кодировка не относится к жестким и гибким шинам питания силовых шкафов.</w:t>
      </w:r>
    </w:p>
    <w:p>
      <w:pPr>
        <w:tabs>
          <w:tab w:val="left" w:pos="1134"/>
        </w:tabs>
        <w:spacing w:after="35"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Цветовая маркировка органов управления и сигнализации: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кнопка аварийного останова красного цвета;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кнопки «Пуск» – черного цвета (допускается выполнять кнопки зеленого цвета);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кнопка «Стоп» – красного цвета;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переключатели режимов работы – черного цвета;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индикаторы номинальных режимов работы и индикации сетевого питания – зеленого цвета;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предупредительная индикация и индикаторы работы от ИБП – желтого цвета;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индикация состояния ЗРА – зеленого цвета для полностью открытого состояния, желтого цвета – для полностью закрытого состояния;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аварийная индикация – красного цвета. </w:t>
      </w:r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5" w:name="_Toc525919765"/>
      <w:r>
        <w:rPr>
          <w:rFonts w:ascii="Times New Roman" w:hAnsi="Times New Roman" w:cs="Times New Roman"/>
          <w:b/>
          <w:color w:val="auto"/>
          <w:sz w:val="22"/>
          <w:szCs w:val="22"/>
        </w:rPr>
        <w:t>Маркировка силовых шкафов и ШУ</w:t>
      </w:r>
      <w:bookmarkEnd w:id="25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 каждом шкафе/боксе, входящем в состав АСУ НС или ШДТ, должна быть установлена табличка, имеющая нестираемую маркировку, и расположенная в таком месте, чтобы после установки оборудования она была видима и разборчива.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 табличке должны быть указаны: 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Наименование шкафа/бокса;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Обозначение шкафа/бокса;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Функциональное назначение;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 изготовления;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Серийный заводской номер изделия;</w:t>
      </w:r>
    </w:p>
    <w:p>
      <w:pPr>
        <w:numPr>
          <w:ilvl w:val="0"/>
          <w:numId w:val="34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Информация о фирме изготовителе (наименование, адрес, телефон и т.д.), в том числе контакты службы технической поддержки. </w:t>
      </w:r>
    </w:p>
    <w:p>
      <w:pPr>
        <w:keepNext/>
        <w:keepLines/>
        <w:tabs>
          <w:tab w:val="left" w:pos="1134"/>
        </w:tabs>
        <w:spacing w:before="360" w:after="120" w:line="360" w:lineRule="auto"/>
        <w:ind w:firstLine="567"/>
        <w:contextualSpacing/>
        <w:outlineLvl w:val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6" w:name="_Toc525919766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применяемому оборудованию</w:t>
      </w:r>
      <w:bookmarkEnd w:id="26"/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7" w:name="_Toc525919767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внешнему монтажу</w:t>
      </w:r>
      <w:bookmarkEnd w:id="27"/>
    </w:p>
    <w:p>
      <w:pPr>
        <w:tabs>
          <w:tab w:val="left" w:pos="1134"/>
        </w:tabs>
        <w:spacing w:after="33"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Пересечение силовых цепей и неэкранированных измерительных/сигнальных цепей допускается только под прямым углом. При параллельной прокладке, расстояние между кабелями разных групп при наличии неэкранированных кабелей должно быть не менее 15см.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сигналов измерительных преобразователей требуется выбирать многожильный экранированный кабель с обязательным заземлением экрана на обоих концах кабеля. Для интерфейсных сигналов требуется выбирать кабель соответствующей категории (</w:t>
      </w:r>
      <w:r>
        <w:rPr>
          <w:rFonts w:ascii="Times New Roman" w:hAnsi="Times New Roman" w:cs="Times New Roman"/>
          <w:sz w:val="22"/>
          <w:szCs w:val="22"/>
          <w:lang w:val="en-US"/>
        </w:rPr>
        <w:t>UTP</w:t>
      </w:r>
      <w:r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  <w:lang w:val="en-US"/>
        </w:rPr>
        <w:t>FTP</w:t>
      </w:r>
      <w:r>
        <w:rPr>
          <w:rFonts w:ascii="Times New Roman" w:hAnsi="Times New Roman" w:cs="Times New Roman"/>
          <w:sz w:val="22"/>
          <w:szCs w:val="22"/>
        </w:rPr>
        <w:t xml:space="preserve"> 5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>
        <w:rPr>
          <w:rFonts w:ascii="Times New Roman" w:hAnsi="Times New Roman" w:cs="Times New Roman"/>
          <w:sz w:val="22"/>
          <w:szCs w:val="22"/>
        </w:rPr>
        <w:t xml:space="preserve"> и выше). </w:t>
      </w:r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bookmarkStart w:id="28" w:name="_Toc525919768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безопасности</w:t>
      </w:r>
      <w:bookmarkEnd w:id="28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части требований безопасности станции должны соответствовать ГОСТ 12.2.007.6-93.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 способу защиты человека от поражения электрическим током станции должны соответствовать классу I по ГОСТ 12.2.007.0-75.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</w:rPr>
        <w:t>На станции должен быть нанесен предупреждающий знак «Осторожно! Электрическое напряжение» п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о ГОСТ 12.4.026-76.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конструкции оборудования не допускается применение легковоспламеняющихся материалов и должно быть максимально снижено применение горючих материалов.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Защита персонала, обслуживающего станции, от поражения электрическим током должна быть обеспечена как при нормальной работе, так и в случаях возникновения неисправностей. 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Все передние панели шкафов и боксов должны закрываться на механические замки. Тип ключа и количество замков должны определяться в зависимости от назначения оборудования.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</w:rPr>
        <w:t>Для предотвращения случайного прикосновения к токопроводящим частям электрооборудования, которое остаются под напряжением после отключения вводного выключателя, эти части должны быть закрыты индивидуальными крышками и (или) экранами. На таких специальных крышках и экранах должен быть нанесен предупреждающий знак «Осторожно! Электрическое напряжение» по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ГОСТ 12.4.026-76. </w:t>
      </w:r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bookmarkStart w:id="29" w:name="_Toc525919769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надежности</w:t>
      </w:r>
      <w:bookmarkEnd w:id="29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Средняя наработка на отказ АСУ НС должна быть не менее 10000 ч. Критерием отказа является прекращение выполнения НС одной из заданных настоящими требованиями функций.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Долговечность определяется полным средним сроком службы не менее 10 лет.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Критерием предельного состояния является физический износ, при котором восстановительный ремонт является экономически нецелесообразным. </w:t>
      </w:r>
    </w:p>
    <w:p>
      <w:pPr>
        <w:tabs>
          <w:tab w:val="left" w:pos="1134"/>
        </w:tabs>
        <w:spacing w:after="32"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Среднее время восстановления устройства при неисправностях должно быть не более 2 ч. при наличии необходимых ЗИП и средств ремонта. </w:t>
      </w:r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0" w:name="_Toc525919770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ЗИП</w:t>
      </w:r>
      <w:bookmarkEnd w:id="30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Требования к ЗИП основываются исходя из расчета надежности с целью обеспечения заявленных параметров.  </w:t>
      </w:r>
    </w:p>
    <w:p>
      <w:pPr>
        <w:tabs>
          <w:tab w:val="left" w:pos="1134"/>
        </w:tabs>
        <w:spacing w:line="360" w:lineRule="auto"/>
        <w:ind w:firstLine="567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Поставляемый ЗИП должен соответствовать требованиям, указанным в проекте. Если в проекте требования к ЗИП не указаны, то объем ЗИП должен определяться исходя из категорийности объекта и объема поставки.</w:t>
      </w:r>
    </w:p>
    <w:p>
      <w:pPr>
        <w:keepNext/>
        <w:keepLines/>
        <w:tabs>
          <w:tab w:val="left" w:pos="1134"/>
        </w:tabs>
        <w:spacing w:before="360" w:after="120" w:line="360" w:lineRule="auto"/>
        <w:ind w:firstLine="567"/>
        <w:contextualSpacing/>
        <w:outlineLvl w:val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1" w:name="_Toc525919771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видам обеспечения</w:t>
      </w:r>
      <w:bookmarkEnd w:id="31"/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2" w:name="_Toc525919772"/>
      <w:r>
        <w:rPr>
          <w:rFonts w:ascii="Times New Roman" w:hAnsi="Times New Roman" w:cs="Times New Roman"/>
          <w:b/>
          <w:color w:val="auto"/>
          <w:sz w:val="22"/>
          <w:szCs w:val="22"/>
        </w:rPr>
        <w:t>Математическое обеспечение</w:t>
      </w:r>
      <w:bookmarkEnd w:id="32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  <w:shd w:val="clear" w:color="auto" w:fill="00FF00"/>
        </w:rPr>
      </w:pPr>
      <w:r>
        <w:rPr>
          <w:rFonts w:ascii="Times New Roman" w:hAnsi="Times New Roman" w:cs="Times New Roman"/>
          <w:sz w:val="22"/>
          <w:szCs w:val="22"/>
        </w:rPr>
        <w:t>Для управления технологическим оборудованием в составе всех подсистем НС необходимо применять современные алгоритмы управления, основанные на:</w:t>
      </w:r>
    </w:p>
    <w:p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shd w:val="clear" w:color="auto" w:fill="00FF00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определении фактического энергопотребления насосного оборудования в реальном времени и расчете оптимальных режимов его работы;</w:t>
      </w:r>
    </w:p>
    <w:p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прогнозировании изменения динамики поступления сточных вод по конкретной станции водоотведения в течение суток.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Для расчетов прогнозируемых значений в различных режимах должна использоваться архивируемая информация о работе системы. При вводе системы в эксплуатацию в качестве опорной должна быть использована информация, полученная за период пуско-наладочных работ.</w:t>
      </w:r>
    </w:p>
    <w:p>
      <w:pPr>
        <w:tabs>
          <w:tab w:val="left" w:pos="1134"/>
        </w:tabs>
        <w:spacing w:after="120"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</w:rPr>
        <w:t>Все алгоритмы и математические модели системы должны быть согласованы с Заказчиком на этапе разработки проектной документации.</w:t>
      </w:r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3" w:name="_Toc525919773"/>
      <w:r>
        <w:rPr>
          <w:rFonts w:ascii="Times New Roman" w:hAnsi="Times New Roman" w:cs="Times New Roman"/>
          <w:b/>
          <w:color w:val="auto"/>
          <w:sz w:val="22"/>
          <w:szCs w:val="22"/>
        </w:rPr>
        <w:t>Информационное обеспечение</w:t>
      </w:r>
      <w:bookmarkEnd w:id="33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Требования к информационному обеспечению для всех структурных и функциональных частей АСУ нижнего, среднего и верхнего уровня:</w:t>
      </w:r>
    </w:p>
    <w:p>
      <w:pPr>
        <w:numPr>
          <w:ilvl w:val="0"/>
          <w:numId w:val="36"/>
        </w:numPr>
        <w:tabs>
          <w:tab w:val="left" w:pos="-2127"/>
          <w:tab w:val="left" w:pos="284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информационная интеграция – создание взаимосвязанной системы информационного обеспечения;</w:t>
      </w:r>
    </w:p>
    <w:p>
      <w:pPr>
        <w:numPr>
          <w:ilvl w:val="0"/>
          <w:numId w:val="36"/>
        </w:numPr>
        <w:tabs>
          <w:tab w:val="left" w:pos="-2127"/>
          <w:tab w:val="left" w:pos="284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принцип одноразового ввода информации в АСУ и многократного ее использования;</w:t>
      </w:r>
    </w:p>
    <w:p>
      <w:pPr>
        <w:numPr>
          <w:ilvl w:val="0"/>
          <w:numId w:val="36"/>
        </w:numPr>
        <w:tabs>
          <w:tab w:val="left" w:pos="-2127"/>
          <w:tab w:val="left" w:pos="284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принцип единства технологической информации;</w:t>
      </w:r>
    </w:p>
    <w:p>
      <w:pPr>
        <w:numPr>
          <w:ilvl w:val="0"/>
          <w:numId w:val="36"/>
        </w:numPr>
        <w:tabs>
          <w:tab w:val="left" w:pos="-2127"/>
          <w:tab w:val="left" w:pos="284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принцип единства технических средств ввода, хранения, обработки и передачи информации;</w:t>
      </w:r>
    </w:p>
    <w:p>
      <w:pPr>
        <w:numPr>
          <w:ilvl w:val="0"/>
          <w:numId w:val="36"/>
        </w:numPr>
        <w:tabs>
          <w:tab w:val="left" w:pos="-2127"/>
          <w:tab w:val="left" w:pos="284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обеспечение контроля прав доступа к информации и функциям управления в соответствии с ролями пользователей и сценариями использования системы;</w:t>
      </w:r>
    </w:p>
    <w:p>
      <w:pPr>
        <w:numPr>
          <w:ilvl w:val="0"/>
          <w:numId w:val="36"/>
        </w:numPr>
        <w:tabs>
          <w:tab w:val="left" w:pos="-2127"/>
          <w:tab w:val="left" w:pos="284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</w:rPr>
        <w:t>обеспечение достоверности вводимой информации в АСУ;</w:t>
      </w:r>
    </w:p>
    <w:p>
      <w:pPr>
        <w:numPr>
          <w:ilvl w:val="0"/>
          <w:numId w:val="36"/>
        </w:numPr>
        <w:tabs>
          <w:tab w:val="left" w:pos="-2127"/>
          <w:tab w:val="left" w:pos="284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</w:rPr>
        <w:t>обеспечение информационной безопасности в соответствии с действующей НД;</w:t>
      </w:r>
    </w:p>
    <w:p>
      <w:pPr>
        <w:numPr>
          <w:ilvl w:val="0"/>
          <w:numId w:val="36"/>
        </w:numPr>
        <w:tabs>
          <w:tab w:val="left" w:pos="-2127"/>
          <w:tab w:val="left" w:pos="284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</w:rPr>
        <w:t>функционирование системы в едином временном поле с уходом времени не более 10 мс в сутки, корректировка часов реального времени по ежесуточным меткам времени от АСУ верхнего уровня.</w:t>
      </w:r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4" w:name="_Toc525919774"/>
      <w:r>
        <w:rPr>
          <w:rFonts w:ascii="Times New Roman" w:hAnsi="Times New Roman" w:cs="Times New Roman"/>
          <w:b/>
          <w:color w:val="auto"/>
          <w:sz w:val="22"/>
          <w:szCs w:val="22"/>
        </w:rPr>
        <w:t>Программное обеспечение</w:t>
      </w:r>
      <w:bookmarkEnd w:id="34"/>
    </w:p>
    <w:p>
      <w:pPr>
        <w:keepNext/>
        <w:keepLines/>
        <w:numPr>
          <w:ilvl w:val="2"/>
          <w:numId w:val="24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bookmarkStart w:id="35" w:name="_Toc525919775"/>
      <w:r>
        <w:rPr>
          <w:rFonts w:ascii="Times New Roman" w:hAnsi="Times New Roman" w:cs="Times New Roman"/>
          <w:b/>
          <w:color w:val="auto"/>
          <w:sz w:val="22"/>
          <w:szCs w:val="22"/>
        </w:rPr>
        <w:t>Программное обеспечение ПЛК</w:t>
      </w:r>
      <w:bookmarkEnd w:id="35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Программное обеспечение ПЛК должно разрабатываться в операционной системе Microsoft Windows 7 и выше в специализированных пакетах разработки, соответствующих стандартам МЭК 61131-3 с поддержкой: Ladder Diagram (</w:t>
      </w:r>
      <w:r>
        <w:rPr>
          <w:rFonts w:ascii="Times New Roman" w:hAnsi="Times New Roman" w:cs="Times New Roman"/>
          <w:sz w:val="22"/>
          <w:szCs w:val="22"/>
          <w:lang w:val="en-US"/>
        </w:rPr>
        <w:t>LD</w:t>
      </w:r>
      <w:r>
        <w:rPr>
          <w:rFonts w:ascii="Times New Roman" w:hAnsi="Times New Roman" w:cs="Times New Roman"/>
          <w:sz w:val="22"/>
          <w:szCs w:val="22"/>
        </w:rPr>
        <w:t xml:space="preserve">), Function Block </w:t>
      </w:r>
      <w:r>
        <w:rPr>
          <w:rFonts w:ascii="Times New Roman" w:hAnsi="Times New Roman" w:cs="Times New Roman"/>
          <w:sz w:val="22"/>
          <w:szCs w:val="22"/>
          <w:lang w:val="en-US"/>
        </w:rPr>
        <w:t>Diagram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val="en-US"/>
        </w:rPr>
        <w:t>FBD</w:t>
      </w:r>
      <w:r>
        <w:rPr>
          <w:rFonts w:ascii="Times New Roman" w:hAnsi="Times New Roman" w:cs="Times New Roman"/>
          <w:sz w:val="22"/>
          <w:szCs w:val="22"/>
        </w:rPr>
        <w:t>), Structured Text (</w:t>
      </w:r>
      <w:r>
        <w:rPr>
          <w:rFonts w:ascii="Times New Roman" w:hAnsi="Times New Roman" w:cs="Times New Roman"/>
          <w:sz w:val="22"/>
          <w:szCs w:val="22"/>
          <w:lang w:val="en-US"/>
        </w:rPr>
        <w:t>ST</w:t>
      </w:r>
      <w:r>
        <w:rPr>
          <w:rFonts w:ascii="Times New Roman" w:hAnsi="Times New Roman" w:cs="Times New Roman"/>
          <w:sz w:val="22"/>
          <w:szCs w:val="22"/>
        </w:rPr>
        <w:t>), Instruction List (</w:t>
      </w:r>
      <w:r>
        <w:rPr>
          <w:rFonts w:ascii="Times New Roman" w:hAnsi="Times New Roman" w:cs="Times New Roman"/>
          <w:sz w:val="22"/>
          <w:szCs w:val="22"/>
          <w:lang w:val="en-US"/>
        </w:rPr>
        <w:t>IL</w:t>
      </w:r>
      <w:r>
        <w:rPr>
          <w:rFonts w:ascii="Times New Roman" w:hAnsi="Times New Roman" w:cs="Times New Roman"/>
          <w:sz w:val="22"/>
          <w:szCs w:val="22"/>
        </w:rPr>
        <w:t xml:space="preserve">). 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Программное обеспечение должно быть открыто для обученного персонала Заказчика соответствующей квалификации. При поставке системы должно предусматриваться обучение персонала Заказчика основам программирования и диагностики ПО системы, а также должны быть предоставлены резервные копии проектов установленного программного обеспечения ПЛК и все необходимые средства для их установки. Программный и функциональный код проекта должны иметь развернутые комментарии на русском языке.</w:t>
      </w:r>
    </w:p>
    <w:p>
      <w:pPr>
        <w:keepNext/>
        <w:keepLines/>
        <w:numPr>
          <w:ilvl w:val="2"/>
          <w:numId w:val="24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val="en-US"/>
        </w:rPr>
      </w:pPr>
      <w:bookmarkStart w:id="36" w:name="_Toc525919776"/>
      <w:r>
        <w:rPr>
          <w:rFonts w:ascii="Times New Roman" w:hAnsi="Times New Roman" w:cs="Times New Roman"/>
          <w:b/>
          <w:color w:val="auto"/>
          <w:sz w:val="22"/>
          <w:szCs w:val="22"/>
          <w:lang w:val="en-US"/>
        </w:rPr>
        <w:t>SCADA</w:t>
      </w:r>
      <w:bookmarkEnd w:id="36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SCADA</w:t>
      </w:r>
      <w:r>
        <w:rPr>
          <w:rFonts w:ascii="Times New Roman" w:hAnsi="Times New Roman" w:cs="Times New Roman"/>
          <w:sz w:val="22"/>
          <w:szCs w:val="22"/>
        </w:rPr>
        <w:t xml:space="preserve"> должна быть реализована на базе серийного ПО с возможностью его дальнейшей конфигурации.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Все программные решения, разработанные на этапе проектирования, должны иметь нормативную и методическую документацию и быть согласованы с Заказчиком.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  <w:shd w:val="clear" w:color="auto" w:fill="00FF00"/>
        </w:rPr>
      </w:pPr>
      <w:r>
        <w:rPr>
          <w:rFonts w:ascii="Times New Roman" w:hAnsi="Times New Roman" w:cs="Times New Roman"/>
          <w:sz w:val="22"/>
          <w:szCs w:val="22"/>
        </w:rPr>
        <w:t>SCADA должна обеспечивать: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shd w:val="clear" w:color="auto" w:fill="00FF00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возможность двустороннего обмена данными с локальными АСУ объектов и ШДТ по протоколу стандарта ГОСТ Р 60870-104;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shd w:val="clear" w:color="auto" w:fill="00FF00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возможность создания паспортов НС, содержащих детальную информацию о основном технологическом оборудовании НС с указанием параметров;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создание нескольких АРМ на одном уровне управления, используя технологию «клиент-сервер»;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возможность реализации нескольких ролей операторов с различными правами доступа и сценариями использования системой в зависимости от функционального назначения АРМ (оперативно-дежурный персонал, технологи, ИТР и т.д.);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возможность протоколирования событий по мере поступления;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архивирование аналоговых данных с требуемым минимальным периодом записи в объеме, предусматриваемом стандартными средствами системы; 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представление протокола событий в принятом формате (с указанием метки времени, идентификатора и текста сигнала/статуса);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представление аналоговых архивов в виде трендов (в табличной и графической форме);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наличие графического редактора для создания мнемосхем представления информации;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использование библиотеки графических объектов, средства создания оригинальных графических объектов;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открытость системы, возможность расширения своих функций путем включения модулей, драйверов внешних устройств, каналов связи и других программных средств, разработанных сотрудниками Заказчика;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shd w:val="clear" w:color="auto" w:fill="00FF00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дифференцированные возможности разграничения доступа к различным функциям ПО;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shd w:val="clear" w:color="auto" w:fill="00FF00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соответствие действующей НД в области информационной безопасности;</w:t>
      </w:r>
    </w:p>
    <w:p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shd w:val="clear" w:color="auto" w:fill="00FF00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при наличии обоснованной технической необходимости по согласованию с Заказчиком возможна реализация ГИС-модуля для отображения всех объектов на масштабируемой карте с привязкой к географическим координатам.</w:t>
      </w:r>
    </w:p>
    <w:p>
      <w:pPr>
        <w:keepNext/>
        <w:keepLines/>
        <w:numPr>
          <w:ilvl w:val="2"/>
          <w:numId w:val="24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7" w:name="_Toc525919777"/>
      <w:r>
        <w:rPr>
          <w:rFonts w:ascii="Times New Roman" w:hAnsi="Times New Roman" w:cs="Times New Roman"/>
          <w:b/>
          <w:color w:val="auto"/>
          <w:sz w:val="22"/>
          <w:szCs w:val="22"/>
        </w:rPr>
        <w:t>БД и СУБД</w:t>
      </w:r>
      <w:bookmarkEnd w:id="37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составе АСУ верхнего уровня должна быть создана логическая единая, структурированная база данных, содержащая статическую и динамическую информацию.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Основные массивы данных:</w:t>
      </w:r>
    </w:p>
    <w:p>
      <w:pPr>
        <w:numPr>
          <w:ilvl w:val="0"/>
          <w:numId w:val="38"/>
        </w:numPr>
        <w:tabs>
          <w:tab w:val="left" w:pos="680"/>
          <w:tab w:val="left" w:pos="107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база оперативных входных данных;</w:t>
      </w:r>
    </w:p>
    <w:p>
      <w:pPr>
        <w:numPr>
          <w:ilvl w:val="0"/>
          <w:numId w:val="38"/>
        </w:numPr>
        <w:tabs>
          <w:tab w:val="left" w:pos="680"/>
          <w:tab w:val="left" w:pos="107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база вычисляемых данных и событий;</w:t>
      </w:r>
    </w:p>
    <w:p>
      <w:pPr>
        <w:numPr>
          <w:ilvl w:val="0"/>
          <w:numId w:val="38"/>
        </w:numPr>
        <w:tabs>
          <w:tab w:val="left" w:pos="680"/>
          <w:tab w:val="left" w:pos="107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база архивных данных;</w:t>
      </w:r>
    </w:p>
    <w:p>
      <w:pPr>
        <w:numPr>
          <w:ilvl w:val="0"/>
          <w:numId w:val="38"/>
        </w:numPr>
        <w:tabs>
          <w:tab w:val="left" w:pos="680"/>
          <w:tab w:val="left" w:pos="1070"/>
          <w:tab w:val="left" w:pos="1134"/>
        </w:tabs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>база нормативно-справочной информации (паспортная информация по установленному оборудованию, нормативная информация по проведению регламентных работ) и др.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Динамическая информация должна включать текущие значения технологических параметров и состояния дискретных объектов, а также другую информацию, постоянно регистрируемую в процессе работы системы.</w:t>
      </w:r>
    </w:p>
    <w:p>
      <w:pPr>
        <w:tabs>
          <w:tab w:val="left" w:pos="1134"/>
        </w:tabs>
        <w:spacing w:after="120"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</w:rPr>
        <w:t>Инкрементальное резервное копирование БД должно осуществляться не реже 1 раза в сутки. Полное резервное копирование БД должно осуществляться не реже 1 раза в месяц.</w:t>
      </w:r>
    </w:p>
    <w:p>
      <w:pPr>
        <w:keepNext/>
        <w:keepLines/>
        <w:numPr>
          <w:ilvl w:val="2"/>
          <w:numId w:val="24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8" w:name="_Toc525919778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к прикладному ПО</w:t>
      </w:r>
      <w:bookmarkEnd w:id="38"/>
    </w:p>
    <w:p>
      <w:pPr>
        <w:tabs>
          <w:tab w:val="left" w:pos="1134"/>
        </w:tabs>
        <w:spacing w:after="120"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Все приложения должны иметь современный русскоязычный графический интерфейс. Должна быть реализована русскоязычная контекстная система подсказок. Для каждого приложения должно быть подробное описание ошибок и действий, для их устранения.</w:t>
      </w:r>
    </w:p>
    <w:p>
      <w:pPr>
        <w:tabs>
          <w:tab w:val="left" w:pos="1134"/>
        </w:tabs>
        <w:spacing w:after="120"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</w:rPr>
        <w:t>Состав и функционал пакета прикладного ПО определяются требованиями к АРМ в зависимости от его функционального назначения в контексте комплексной эксплуатации АСУ системы ВиВ.</w:t>
      </w:r>
    </w:p>
    <w:p>
      <w:pPr>
        <w:keepNext/>
        <w:keepLines/>
        <w:tabs>
          <w:tab w:val="left" w:pos="1134"/>
        </w:tabs>
        <w:spacing w:before="360" w:after="120" w:line="360" w:lineRule="auto"/>
        <w:ind w:firstLine="567"/>
        <w:contextualSpacing/>
        <w:outlineLvl w:val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9" w:name="_Toc525919779"/>
      <w:r>
        <w:rPr>
          <w:rFonts w:ascii="Times New Roman" w:hAnsi="Times New Roman" w:cs="Times New Roman"/>
          <w:b/>
          <w:color w:val="auto"/>
          <w:sz w:val="22"/>
          <w:szCs w:val="22"/>
        </w:rPr>
        <w:t>Требования по интеграции типовой АСУ НС и верхнего уровня АСУ системы ВиВ</w:t>
      </w:r>
      <w:bookmarkEnd w:id="39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Связь между системами управления каждой насосной станции, диктующими точками и верхним уровнем АСУ ТП должна осуществляться как по </w:t>
      </w:r>
      <w:r>
        <w:rPr>
          <w:rFonts w:ascii="Times New Roman" w:hAnsi="Times New Roman" w:cs="Times New Roman"/>
          <w:sz w:val="22"/>
          <w:szCs w:val="22"/>
          <w:lang w:val="en-US"/>
        </w:rPr>
        <w:t>GSM</w:t>
      </w:r>
      <w:r>
        <w:rPr>
          <w:rFonts w:ascii="Times New Roman" w:hAnsi="Times New Roman" w:cs="Times New Roman"/>
          <w:sz w:val="22"/>
          <w:szCs w:val="22"/>
        </w:rPr>
        <w:t xml:space="preserve"> каналам связи с использованием стандартного телеметрического протокола ГОСТ-Р 60870-5-104, обеспечивающим передачу данных с меткой времени, так и по проводным (кабельным, ВОЛС) каналам связи. В случае невозможности передачи информации на верхний уровень АСУ ТП, контроллерное оборудование должно осуществить архивирование данных на время не менее 48 часов до успешного выхода на связь с сервером </w:t>
      </w:r>
      <w:r>
        <w:rPr>
          <w:rFonts w:ascii="Times New Roman" w:hAnsi="Times New Roman" w:cs="Times New Roman"/>
          <w:sz w:val="22"/>
          <w:szCs w:val="22"/>
          <w:lang w:val="en-US"/>
        </w:rPr>
        <w:t>SCADA</w:t>
      </w:r>
      <w:r>
        <w:rPr>
          <w:rFonts w:ascii="Times New Roman" w:hAnsi="Times New Roman" w:cs="Times New Roman"/>
          <w:sz w:val="22"/>
          <w:szCs w:val="22"/>
        </w:rPr>
        <w:t>. Для каналов передачи данных обеспечить защиту от несанкционированного программного и аппаратного доступа в соответствии с действующими нормативными документами.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Сеть передачи данных строится следующим образом – обмен данными между сервером верхнего уровня АСУ ТП и объектами осуществляется через сеть </w:t>
      </w:r>
      <w:r>
        <w:rPr>
          <w:rFonts w:ascii="Times New Roman" w:hAnsi="Times New Roman" w:cs="Times New Roman"/>
          <w:color w:val="auto"/>
          <w:sz w:val="22"/>
          <w:szCs w:val="22"/>
          <w:lang w:val="en-US" w:eastAsia="ar-SA"/>
        </w:rPr>
        <w:t>VPN</w:t>
      </w: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, организованную по протоколам </w:t>
      </w:r>
      <w:r>
        <w:rPr>
          <w:rFonts w:ascii="Times New Roman" w:hAnsi="Times New Roman" w:cs="Times New Roman"/>
          <w:color w:val="auto"/>
          <w:sz w:val="22"/>
          <w:szCs w:val="22"/>
          <w:lang w:val="en-US" w:eastAsia="ar-SA"/>
        </w:rPr>
        <w:t>GSM</w:t>
      </w: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 на базе сотового оператора, либо посредством проводных каналов связи, доступ к серверу АРМ осуществляется как по локальной сети предприятия, так и через </w:t>
      </w:r>
      <w:r>
        <w:rPr>
          <w:rFonts w:ascii="Times New Roman" w:hAnsi="Times New Roman" w:cs="Times New Roman"/>
          <w:color w:val="auto"/>
          <w:sz w:val="22"/>
          <w:szCs w:val="22"/>
          <w:lang w:val="en-US" w:eastAsia="ar-SA"/>
        </w:rPr>
        <w:t>RDP</w:t>
      </w: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 соединение при помощи интерфейсной части ПО </w:t>
      </w:r>
      <w:r>
        <w:rPr>
          <w:rFonts w:ascii="Times New Roman" w:hAnsi="Times New Roman" w:cs="Times New Roman"/>
          <w:color w:val="auto"/>
          <w:sz w:val="22"/>
          <w:szCs w:val="22"/>
          <w:lang w:val="en-US" w:eastAsia="ar-SA"/>
        </w:rPr>
        <w:t>SCADA</w:t>
      </w:r>
      <w:r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 верхнего уровня АСУ ТП.</w:t>
      </w:r>
    </w:p>
    <w:p>
      <w:pPr>
        <w:keepNext/>
        <w:keepLines/>
        <w:numPr>
          <w:ilvl w:val="1"/>
          <w:numId w:val="23"/>
        </w:numPr>
        <w:tabs>
          <w:tab w:val="left" w:pos="1134"/>
        </w:tabs>
        <w:spacing w:line="360" w:lineRule="auto"/>
        <w:ind w:left="0" w:firstLine="567"/>
        <w:contextualSpacing/>
        <w:outlineLvl w:val="1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40" w:name="_Toc525919780"/>
      <w:r>
        <w:rPr>
          <w:rFonts w:ascii="Times New Roman" w:hAnsi="Times New Roman" w:cs="Times New Roman"/>
          <w:b/>
          <w:color w:val="auto"/>
          <w:sz w:val="22"/>
          <w:szCs w:val="22"/>
        </w:rPr>
        <w:t>Устройства для сбора и передачи данных. Протокол передачи данных</w:t>
      </w:r>
      <w:bookmarkEnd w:id="40"/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Для двусторонней передачи данных с верхним уровнем АСУ, НС должны комплектоваться универсальными устройствами сбора и передачи данных (УСПД) со следующими характеристиками: </w:t>
      </w:r>
    </w:p>
    <w:p>
      <w:pPr>
        <w:numPr>
          <w:ilvl w:val="0"/>
          <w:numId w:val="3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Система передачи данных – сотовая связь стандарта GSM с частотами 850, 900, 1800, 1900 МГц; </w:t>
      </w:r>
    </w:p>
    <w:p>
      <w:pPr>
        <w:numPr>
          <w:ilvl w:val="0"/>
          <w:numId w:val="3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Протокол передачи данных на верхний уровень по ГОСТ Р 60870-5-104 (с предоставлением формуляра согласования протокола); </w:t>
      </w:r>
    </w:p>
    <w:p>
      <w:pPr>
        <w:numPr>
          <w:ilvl w:val="0"/>
          <w:numId w:val="3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Поддерживать протокол ГОСТ Р 60870-5-104: чтение данных реального времени, чтение архивных данных с меткой времени, передача команд телеуправления; </w:t>
      </w:r>
    </w:p>
    <w:p>
      <w:pPr>
        <w:numPr>
          <w:ilvl w:val="0"/>
          <w:numId w:val="3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Поддерживать режимы передачи данных: циклический, спонтанный, по запросу; </w:t>
      </w:r>
    </w:p>
    <w:p>
      <w:pPr>
        <w:numPr>
          <w:ilvl w:val="0"/>
          <w:numId w:val="3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Поддержка карт памяти: SD карта, для архивации данных в случае обрыва соединения; </w:t>
      </w:r>
    </w:p>
    <w:p>
      <w:pPr>
        <w:numPr>
          <w:ilvl w:val="0"/>
          <w:numId w:val="3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Поддержка «прозрачного» режима для удаленного доступа и подробной диагностики системы средствами ПЛК.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Возможна реализация передачи данных с помощью встроенных средств программируемого логического контроллера. При этом должен быть реализован полный функционал согласно требований к УСПД.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 должен предоставить Формуляр согласования приема/передачи данных согласно ГОСТ Р 60870-5-104-2004.  </w:t>
      </w:r>
    </w:p>
    <w:p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Тестирование на соответствие телеметрического протокола заявленным показателям производится в соответствии с разделом «Методика проведения тестирования на соответствие протоколу передачи данных ГОСТ Р МЭК 60870-5-104». Результаты тестирования оформляются утвержденным документом – протоколом проверки передачи параметров НС.</w:t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>
      <w:pPr>
        <w:keepNext/>
        <w:keepLines/>
        <w:tabs>
          <w:tab w:val="left" w:pos="993"/>
        </w:tabs>
        <w:spacing w:before="360" w:after="120" w:line="100" w:lineRule="atLeast"/>
        <w:ind w:firstLine="567"/>
        <w:outlineLvl w:val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41" w:name="_Toc525919781"/>
      <w:r>
        <w:rPr>
          <w:rFonts w:ascii="Times New Roman" w:hAnsi="Times New Roman" w:cs="Times New Roman"/>
          <w:b/>
          <w:color w:val="auto"/>
          <w:sz w:val="22"/>
          <w:szCs w:val="22"/>
        </w:rPr>
        <w:t>Перечень используемой нормативной документации</w:t>
      </w:r>
      <w:bookmarkEnd w:id="41"/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Техническое задании на ПИР (Распоряжение №0937-3 от 25.07.2018 г.)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ГОСТ 24.104-85 «Единая система стандартов автоматизированных систем управления. Автоматизированные системы управления. Общие требования»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ТР ТС 004/2011 «О безопасности низковольтного оборудования»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ТР ТС 020/2011 «Электромагнитная совместимость технических средств»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ГОСТ 12.2.007.0-75 «Система стандартов безопасности труда (ССБТ). Изделия электротехнические. Общие требования безопасности (с Изменениями N 1…4)»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ГОСТ 25861-83 (СТ СЭВ 3743-82) «Машины вычислительные и системы обработки данных. Требования электрической и механической безопасности и методы испытаний»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ГОСТ 12.1.030-81 «Электробезопасность. Защитное заземление. Зануление»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ГОСТ 30331.1-2013 (IEC 60364-1:2005) «Электроустановки низковольтные. Часть 1. Основные положения, оценка общих характеристик, термины и определения»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ГОСТ Р 60870-5-104 «Устройства и системы телемеханики. Часть 5. Протоколы передачи»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 xml:space="preserve">ГОСТ 14254-2015 (IEC 60529:2013) «Степени защиты, обеспечиваемые оболочками (код </w:t>
      </w:r>
      <w:r>
        <w:rPr>
          <w:rFonts w:ascii="Times New Roman" w:hAnsi="Times New Roman" w:eastAsia="Calibri" w:cs="Times New Roman"/>
          <w:color w:val="auto"/>
          <w:sz w:val="22"/>
          <w:szCs w:val="22"/>
          <w:lang w:val="en-US" w:eastAsia="en-US"/>
        </w:rPr>
        <w:t>IP</w:t>
      </w: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)»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ГОСТ 25150-82 «Канализация. Термины и определения»</w:t>
      </w:r>
    </w:p>
    <w:p>
      <w:pPr>
        <w:numPr>
          <w:ilvl w:val="1"/>
          <w:numId w:val="24"/>
        </w:numPr>
        <w:tabs>
          <w:tab w:val="left" w:pos="993"/>
        </w:tabs>
        <w:spacing w:after="120" w:line="360" w:lineRule="auto"/>
        <w:ind w:left="0" w:firstLine="567"/>
        <w:contextualSpacing/>
        <w:jc w:val="both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  <w:t>ГОСТ Р МЭК 61131-3-2016 «Контроллеры программируемые. Часть 3. Языки программирования»</w:t>
      </w:r>
    </w:p>
    <w:p>
      <w:pPr>
        <w:tabs>
          <w:tab w:val="left" w:pos="1134"/>
        </w:tabs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p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>
      <w:pPr>
        <w:spacing w:line="276" w:lineRule="auto"/>
        <w:rPr>
          <w:rFonts w:ascii="Times New Roman" w:hAnsi="Times New Roman" w:eastAsia="Calibri" w:cs="Times New Roman"/>
          <w:color w:val="auto"/>
          <w:sz w:val="22"/>
          <w:szCs w:val="22"/>
          <w:lang w:eastAsia="en-US"/>
        </w:rPr>
      </w:pPr>
    </w:p>
    <w:sectPr>
      <w:headerReference r:id="rId3" w:type="default"/>
      <w:footerReference r:id="rId4" w:type="even"/>
      <w:pgSz w:w="11906" w:h="16838"/>
      <w:pgMar w:top="850" w:right="567" w:bottom="850" w:left="1134" w:header="0" w:footer="0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MS Mincho">
    <w:altName w:val="Yu Gothic UI"/>
    <w:panose1 w:val="02020609040205080304"/>
    <w:charset w:val="80"/>
    <w:family w:val="auto"/>
    <w:pitch w:val="default"/>
    <w:sig w:usb0="00000000" w:usb1="00000000" w:usb2="00000012" w:usb3="00000000" w:csb0="4002009F" w:csb1="DFD70000"/>
  </w:font>
  <w:font w:name="Franklin Gothic Boo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SimSu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">
    <w:altName w:val="Segoe Print"/>
    <w:panose1 w:val="020B0604020202030204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8"/>
      <w:framePr w:wrap="around" w:vAnchor="text" w:hAnchor="margin" w:xAlign="center" w:y="1"/>
      <w:rPr>
        <w:rStyle w:val="50"/>
      </w:rPr>
    </w:pPr>
    <w:r>
      <w:rPr>
        <w:rStyle w:val="50"/>
      </w:rPr>
      <w:fldChar w:fldCharType="begin"/>
    </w:r>
    <w:r>
      <w:rPr>
        <w:rStyle w:val="50"/>
      </w:rPr>
      <w:instrText xml:space="preserve">PAGE  </w:instrText>
    </w:r>
    <w:r>
      <w:rPr>
        <w:rStyle w:val="50"/>
      </w:rPr>
      <w:fldChar w:fldCharType="end"/>
    </w:r>
  </w:p>
  <w:p>
    <w:pPr>
      <w:pStyle w:val="3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sz w:val="18"/>
        <w:szCs w:val="18"/>
      </w:rPr>
    </w:pPr>
  </w:p>
  <w:p>
    <w:pPr>
      <w:pStyle w:val="24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5B5372"/>
    <w:multiLevelType w:val="multilevel"/>
    <w:tmpl w:val="845B5372"/>
    <w:lvl w:ilvl="0" w:tentative="0">
      <w:start w:val="1"/>
      <w:numFmt w:val="bullet"/>
      <w:lvlText w:val=""/>
      <w:lvlJc w:val="left"/>
      <w:pPr>
        <w:tabs>
          <w:tab w:val="left" w:pos="1418"/>
        </w:tabs>
        <w:ind w:left="1418" w:hanging="397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91995D4F"/>
    <w:multiLevelType w:val="multilevel"/>
    <w:tmpl w:val="91995D4F"/>
    <w:lvl w:ilvl="0" w:tentative="0">
      <w:start w:val="1"/>
      <w:numFmt w:val="decimal"/>
      <w:pStyle w:val="370"/>
      <w:lvlText w:val="%1."/>
      <w:lvlJc w:val="left"/>
      <w:pPr>
        <w:tabs>
          <w:tab w:val="left" w:pos="753"/>
        </w:tabs>
        <w:ind w:left="753" w:hanging="360"/>
      </w:pPr>
      <w:rPr>
        <w:b/>
        <w:color w:val="000000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A0F05207"/>
    <w:multiLevelType w:val="multilevel"/>
    <w:tmpl w:val="A0F05207"/>
    <w:lvl w:ilvl="0" w:tentative="0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nsid w:val="B23A94A9"/>
    <w:multiLevelType w:val="multilevel"/>
    <w:tmpl w:val="B23A94A9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B53F3350"/>
    <w:multiLevelType w:val="multilevel"/>
    <w:tmpl w:val="B53F3350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B8CEF35B"/>
    <w:multiLevelType w:val="multilevel"/>
    <w:tmpl w:val="B8CEF35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BB64CFA9"/>
    <w:multiLevelType w:val="multilevel"/>
    <w:tmpl w:val="BB64CFA9"/>
    <w:lvl w:ilvl="0" w:tentative="0">
      <w:start w:val="1"/>
      <w:numFmt w:val="bullet"/>
      <w:pStyle w:val="369"/>
      <w:lvlText w:val=""/>
      <w:lvlJc w:val="left"/>
      <w:pPr>
        <w:ind w:left="502" w:hanging="360"/>
      </w:pPr>
      <w:rPr>
        <w:rFonts w:hint="default" w:ascii="Symbol" w:hAnsi="Symbol"/>
      </w:rPr>
    </w:lvl>
    <w:lvl w:ilvl="1" w:tentative="0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C0915F4F"/>
    <w:multiLevelType w:val="multilevel"/>
    <w:tmpl w:val="C0915F4F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D7D140E4"/>
    <w:multiLevelType w:val="multilevel"/>
    <w:tmpl w:val="D7D140E4"/>
    <w:lvl w:ilvl="0" w:tentative="0">
      <w:start w:val="1"/>
      <w:numFmt w:val="bullet"/>
      <w:lvlText w:val=""/>
      <w:lvlJc w:val="left"/>
      <w:pPr>
        <w:tabs>
          <w:tab w:val="left" w:pos="1800"/>
        </w:tabs>
        <w:ind w:left="21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hint="default" w:ascii="Wingdings" w:hAnsi="Wingdings"/>
      </w:rPr>
    </w:lvl>
  </w:abstractNum>
  <w:abstractNum w:abstractNumId="9">
    <w:nsid w:val="E093A4B0"/>
    <w:multiLevelType w:val="multilevel"/>
    <w:tmpl w:val="E093A4B0"/>
    <w:lvl w:ilvl="0" w:tentative="0">
      <w:start w:val="1"/>
      <w:numFmt w:val="decimal"/>
      <w:pStyle w:val="300"/>
      <w:lvlText w:val="%1"/>
      <w:lvlJc w:val="left"/>
      <w:pPr>
        <w:ind w:left="0" w:firstLine="0"/>
      </w:pPr>
      <w:rPr>
        <w:rFonts w:hint="default"/>
      </w:rPr>
    </w:lvl>
    <w:lvl w:ilvl="1" w:tentative="0">
      <w:start w:val="1"/>
      <w:numFmt w:val="decimal"/>
      <w:pStyle w:val="270"/>
      <w:lvlText w:val="%1.%2"/>
      <w:lvlJc w:val="left"/>
      <w:pPr>
        <w:ind w:left="1427" w:hanging="576"/>
      </w:pPr>
      <w:rPr>
        <w:rFonts w:hint="default"/>
        <w:b w:val="0"/>
        <w:strike w:val="0"/>
        <w:sz w:val="24"/>
        <w:szCs w:val="24"/>
      </w:rPr>
    </w:lvl>
    <w:lvl w:ilvl="2" w:tentative="0">
      <w:start w:val="1"/>
      <w:numFmt w:val="decimal"/>
      <w:pStyle w:val="304"/>
      <w:lvlText w:val="%1.%2.%3"/>
      <w:lvlJc w:val="left"/>
      <w:pPr>
        <w:ind w:left="720" w:hanging="720"/>
      </w:pPr>
      <w:rPr>
        <w:rFonts w:hint="default"/>
        <w:b w:val="0"/>
        <w:strike w:val="0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E504947C"/>
    <w:multiLevelType w:val="multilevel"/>
    <w:tmpl w:val="E504947C"/>
    <w:lvl w:ilvl="0" w:tentative="0">
      <w:start w:val="1"/>
      <w:numFmt w:val="bullet"/>
      <w:lvlText w:val="•"/>
      <w:lvlJc w:val="left"/>
      <w:pPr>
        <w:ind w:left="567"/>
      </w:pPr>
      <w:rPr>
        <w:rFonts w:ascii="Arial" w:hAnsi="Arial" w:eastAsia="Arial" w:cs="Aria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64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236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3087"/>
      </w:pPr>
      <w:rPr>
        <w:rFonts w:ascii="Arial" w:hAnsi="Arial" w:eastAsia="Arial" w:cs="Aria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80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452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5247"/>
      </w:pPr>
      <w:rPr>
        <w:rFonts w:ascii="Arial" w:hAnsi="Arial" w:eastAsia="Arial" w:cs="Aria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96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687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</w:abstractNum>
  <w:abstractNum w:abstractNumId="11">
    <w:nsid w:val="F689643B"/>
    <w:multiLevelType w:val="multilevel"/>
    <w:tmpl w:val="F689643B"/>
    <w:lvl w:ilvl="0" w:tentative="0">
      <w:start w:val="1"/>
      <w:numFmt w:val="bullet"/>
      <w:lvlText w:val="•"/>
      <w:lvlJc w:val="left"/>
      <w:pPr>
        <w:ind w:left="1788"/>
      </w:pPr>
      <w:rPr>
        <w:rFonts w:ascii="Arial" w:hAnsi="Arial" w:eastAsia="Arial" w:cs="Aria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250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322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3948"/>
      </w:pPr>
      <w:rPr>
        <w:rFonts w:ascii="Arial" w:hAnsi="Arial" w:eastAsia="Arial" w:cs="Aria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466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538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6108"/>
      </w:pPr>
      <w:rPr>
        <w:rFonts w:ascii="Arial" w:hAnsi="Arial" w:eastAsia="Arial" w:cs="Aria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682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754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u w:val="none"/>
        <w:shd w:val="clear" w:color="auto" w:fill="auto"/>
        <w:vertAlign w:val="baseline"/>
      </w:rPr>
    </w:lvl>
  </w:abstractNum>
  <w:abstractNum w:abstractNumId="12">
    <w:nsid w:val="F7735DC9"/>
    <w:multiLevelType w:val="multilevel"/>
    <w:tmpl w:val="F7735DC9"/>
    <w:lvl w:ilvl="0" w:tentative="0">
      <w:start w:val="1"/>
      <w:numFmt w:val="decimal"/>
      <w:pStyle w:val="249"/>
      <w:lvlText w:val="%1"/>
      <w:lvlJc w:val="left"/>
      <w:pPr>
        <w:tabs>
          <w:tab w:val="left" w:pos="2292"/>
        </w:tabs>
        <w:ind w:left="2292" w:hanging="360"/>
      </w:pPr>
      <w:rPr>
        <w:rFonts w:hint="default"/>
      </w:rPr>
    </w:lvl>
    <w:lvl w:ilvl="1" w:tentative="0">
      <w:start w:val="9"/>
      <w:numFmt w:val="decimal"/>
      <w:isLgl/>
      <w:lvlText w:val="9.%2"/>
      <w:lvlJc w:val="left"/>
      <w:pPr>
        <w:tabs>
          <w:tab w:val="left" w:pos="1278"/>
        </w:tabs>
        <w:ind w:left="1278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2652"/>
        </w:tabs>
        <w:ind w:left="2652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2652"/>
        </w:tabs>
        <w:ind w:left="2652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3012"/>
        </w:tabs>
        <w:ind w:left="3012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3012"/>
        </w:tabs>
        <w:ind w:left="3012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3372"/>
        </w:tabs>
        <w:ind w:left="3372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3372"/>
        </w:tabs>
        <w:ind w:left="3372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3732"/>
        </w:tabs>
        <w:ind w:left="3732" w:hanging="1800"/>
      </w:pPr>
      <w:rPr>
        <w:rFonts w:hint="default"/>
      </w:rPr>
    </w:lvl>
  </w:abstractNum>
  <w:abstractNum w:abstractNumId="13">
    <w:nsid w:val="FEC2EA36"/>
    <w:multiLevelType w:val="multilevel"/>
    <w:tmpl w:val="FEC2EA36"/>
    <w:lvl w:ilvl="0" w:tentative="0">
      <w:start w:val="1"/>
      <w:numFmt w:val="bullet"/>
      <w:lvlText w:val=""/>
      <w:lvlJc w:val="left"/>
      <w:pPr>
        <w:ind w:left="78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14">
    <w:nsid w:val="03A63A41"/>
    <w:multiLevelType w:val="multilevel"/>
    <w:tmpl w:val="03A63A41"/>
    <w:lvl w:ilvl="0" w:tentative="0">
      <w:start w:val="2"/>
      <w:numFmt w:val="decimal"/>
      <w:lvlText w:val="%1"/>
      <w:lvlJc w:val="left"/>
      <w:pPr>
        <w:tabs>
          <w:tab w:val="left" w:pos="420"/>
        </w:tabs>
        <w:ind w:left="420" w:hanging="420"/>
      </w:pPr>
    </w:lvl>
    <w:lvl w:ilvl="1" w:tentative="0">
      <w:start w:val="2"/>
      <w:numFmt w:val="decimal"/>
      <w:lvlText w:val="%1.%2"/>
      <w:lvlJc w:val="left"/>
      <w:pPr>
        <w:tabs>
          <w:tab w:val="left" w:pos="1812"/>
        </w:tabs>
        <w:ind w:left="1812" w:hanging="420"/>
      </w:pPr>
    </w:lvl>
    <w:lvl w:ilvl="2" w:tentative="0">
      <w:start w:val="1"/>
      <w:numFmt w:val="decimal"/>
      <w:lvlText w:val="%1.%2.%3"/>
      <w:lvlJc w:val="left"/>
      <w:pPr>
        <w:tabs>
          <w:tab w:val="left" w:pos="3504"/>
        </w:tabs>
        <w:ind w:left="3504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4896"/>
        </w:tabs>
        <w:ind w:left="4896" w:hanging="720"/>
      </w:pPr>
    </w:lvl>
    <w:lvl w:ilvl="4" w:tentative="0">
      <w:start w:val="1"/>
      <w:numFmt w:val="decimal"/>
      <w:lvlText w:val="%1.%2.%3.%4.%5"/>
      <w:lvlJc w:val="left"/>
      <w:pPr>
        <w:tabs>
          <w:tab w:val="left" w:pos="6648"/>
        </w:tabs>
        <w:ind w:left="6648" w:hanging="1080"/>
      </w:pPr>
    </w:lvl>
    <w:lvl w:ilvl="5" w:tentative="0">
      <w:start w:val="1"/>
      <w:numFmt w:val="decimal"/>
      <w:lvlText w:val="%1.%2.%3.%4.%5.%6"/>
      <w:lvlJc w:val="left"/>
      <w:pPr>
        <w:tabs>
          <w:tab w:val="left" w:pos="8040"/>
        </w:tabs>
        <w:ind w:left="8040" w:hanging="1080"/>
      </w:pPr>
    </w:lvl>
    <w:lvl w:ilvl="6" w:tentative="0">
      <w:start w:val="1"/>
      <w:numFmt w:val="decimal"/>
      <w:lvlText w:val="%1.%2.%3.%4.%5.%6.%7"/>
      <w:lvlJc w:val="left"/>
      <w:pPr>
        <w:tabs>
          <w:tab w:val="left" w:pos="9792"/>
        </w:tabs>
        <w:ind w:left="9792" w:hanging="144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1184"/>
        </w:tabs>
        <w:ind w:left="11184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2936"/>
        </w:tabs>
        <w:ind w:left="12936" w:hanging="1800"/>
      </w:pPr>
    </w:lvl>
  </w:abstractNum>
  <w:abstractNum w:abstractNumId="15">
    <w:nsid w:val="0709FD3E"/>
    <w:multiLevelType w:val="multilevel"/>
    <w:tmpl w:val="0709FD3E"/>
    <w:lvl w:ilvl="0" w:tentative="0">
      <w:start w:val="1"/>
      <w:numFmt w:val="bullet"/>
      <w:lvlText w:val=""/>
      <w:lvlJc w:val="left"/>
      <w:pPr>
        <w:ind w:left="158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30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2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4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6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8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90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2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42" w:hanging="360"/>
      </w:pPr>
      <w:rPr>
        <w:rFonts w:hint="default" w:ascii="Wingdings" w:hAnsi="Wingdings"/>
      </w:rPr>
    </w:lvl>
  </w:abstractNum>
  <w:abstractNum w:abstractNumId="16">
    <w:nsid w:val="0CEF100B"/>
    <w:multiLevelType w:val="multilevel"/>
    <w:tmpl w:val="0CEF100B"/>
    <w:lvl w:ilvl="0" w:tentative="0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</w:rPr>
    </w:lvl>
    <w:lvl w:ilvl="1" w:tentative="0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0F9F9CCA"/>
    <w:multiLevelType w:val="multilevel"/>
    <w:tmpl w:val="0F9F9CCA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12EADF99"/>
    <w:multiLevelType w:val="multilevel"/>
    <w:tmpl w:val="12EADF99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18F74015"/>
    <w:multiLevelType w:val="multilevel"/>
    <w:tmpl w:val="18F74015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20">
    <w:nsid w:val="1ACDE60F"/>
    <w:multiLevelType w:val="multilevel"/>
    <w:tmpl w:val="1ACDE60F"/>
    <w:lvl w:ilvl="0" w:tentative="0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</w:rPr>
    </w:lvl>
    <w:lvl w:ilvl="1" w:tentative="0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23E97754"/>
    <w:multiLevelType w:val="multilevel"/>
    <w:tmpl w:val="23E97754"/>
    <w:lvl w:ilvl="0" w:tentative="0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2">
    <w:nsid w:val="243FCF68"/>
    <w:multiLevelType w:val="multilevel"/>
    <w:tmpl w:val="243FCF68"/>
    <w:lvl w:ilvl="0" w:tentative="0">
      <w:start w:val="1"/>
      <w:numFmt w:val="decimal"/>
      <w:pStyle w:val="3"/>
      <w:lvlText w:val="%1."/>
      <w:lvlJc w:val="left"/>
      <w:pPr>
        <w:ind w:left="284" w:firstLine="283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4DC3730"/>
    <w:multiLevelType w:val="multilevel"/>
    <w:tmpl w:val="24DC3730"/>
    <w:lvl w:ilvl="0" w:tentative="0">
      <w:start w:val="1"/>
      <w:numFmt w:val="bullet"/>
      <w:lvlText w:val=""/>
      <w:lvlJc w:val="left"/>
      <w:pPr>
        <w:ind w:left="107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9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1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3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5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7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9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1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32" w:hanging="360"/>
      </w:pPr>
      <w:rPr>
        <w:rFonts w:hint="default" w:ascii="Wingdings" w:hAnsi="Wingdings"/>
      </w:rPr>
    </w:lvl>
  </w:abstractNum>
  <w:abstractNum w:abstractNumId="24">
    <w:nsid w:val="30A0AC00"/>
    <w:multiLevelType w:val="multilevel"/>
    <w:tmpl w:val="30A0AC00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nsid w:val="30FC5B15"/>
    <w:multiLevelType w:val="multilevel"/>
    <w:tmpl w:val="30FC5B15"/>
    <w:lvl w:ilvl="0" w:tentative="0">
      <w:start w:val="1"/>
      <w:numFmt w:val="bullet"/>
      <w:pStyle w:val="360"/>
      <w:lvlText w:val=""/>
      <w:lvlJc w:val="left"/>
      <w:pPr>
        <w:tabs>
          <w:tab w:val="left" w:pos="1134"/>
        </w:tabs>
        <w:ind w:left="0" w:firstLine="851"/>
      </w:pPr>
      <w:rPr>
        <w:rFonts w:hint="default" w:ascii="Symbol" w:hAnsi="Symbol"/>
      </w:rPr>
    </w:lvl>
    <w:lvl w:ilvl="1" w:tentative="0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ascii="Times New Roman" w:hAnsi="Times New Roman" w:eastAsia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>
    <w:nsid w:val="32A7AF2D"/>
    <w:multiLevelType w:val="multilevel"/>
    <w:tmpl w:val="32A7AF2D"/>
    <w:lvl w:ilvl="0" w:tentative="0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</w:rPr>
    </w:lvl>
    <w:lvl w:ilvl="1" w:tentative="0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5E83B33"/>
    <w:multiLevelType w:val="multilevel"/>
    <w:tmpl w:val="35E83B33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nsid w:val="3B8127DF"/>
    <w:multiLevelType w:val="multilevel"/>
    <w:tmpl w:val="3B8127DF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nsid w:val="40B249F9"/>
    <w:multiLevelType w:val="multilevel"/>
    <w:tmpl w:val="40B249F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</w:lvl>
    <w:lvl w:ilvl="2" w:tentative="0">
      <w:start w:val="1"/>
      <w:numFmt w:val="decimal"/>
      <w:lvlText w:val="%1.%2.%3."/>
      <w:lvlJc w:val="left"/>
      <w:pPr>
        <w:tabs>
          <w:tab w:val="left" w:pos="1440"/>
        </w:tabs>
        <w:ind w:left="1224" w:hanging="504"/>
      </w:pPr>
    </w:lvl>
    <w:lvl w:ilvl="3" w:tentative="0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</w:lvl>
    <w:lvl w:ilvl="4" w:tentative="0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30">
    <w:nsid w:val="4C3D7A74"/>
    <w:multiLevelType w:val="multilevel"/>
    <w:tmpl w:val="4C3D7A74"/>
    <w:lvl w:ilvl="0" w:tentative="0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</w:rPr>
    </w:lvl>
    <w:lvl w:ilvl="1" w:tentative="0">
      <w:start w:val="2"/>
      <w:numFmt w:val="decimal"/>
      <w:lvlText w:val="%1.%2"/>
      <w:lvlJc w:val="left"/>
      <w:pPr>
        <w:ind w:left="360" w:hanging="360"/>
      </w:pPr>
    </w:lvl>
    <w:lvl w:ilvl="2" w:tentative="0">
      <w:start w:val="1"/>
      <w:numFmt w:val="decimal"/>
      <w:lvlText w:val="%1.%2.%3"/>
      <w:lvlJc w:val="left"/>
      <w:pPr>
        <w:ind w:left="1146" w:hanging="720"/>
      </w:pPr>
    </w:lvl>
    <w:lvl w:ilvl="3" w:tentative="0">
      <w:start w:val="1"/>
      <w:numFmt w:val="decimal"/>
      <w:lvlText w:val="%1.%2.%3.%4"/>
      <w:lvlJc w:val="left"/>
      <w:pPr>
        <w:ind w:left="720" w:hanging="720"/>
      </w:pPr>
    </w:lvl>
    <w:lvl w:ilvl="4" w:tentative="0">
      <w:start w:val="1"/>
      <w:numFmt w:val="decimal"/>
      <w:lvlText w:val="%1.%2.%3.%4.%5"/>
      <w:lvlJc w:val="left"/>
      <w:pPr>
        <w:ind w:left="1080" w:hanging="1080"/>
      </w:pPr>
    </w:lvl>
    <w:lvl w:ilvl="5" w:tentative="0">
      <w:start w:val="1"/>
      <w:numFmt w:val="decimal"/>
      <w:lvlText w:val="%1.%2.%3.%4.%5.%6"/>
      <w:lvlJc w:val="left"/>
      <w:pPr>
        <w:ind w:left="1080" w:hanging="1080"/>
      </w:pPr>
    </w:lvl>
    <w:lvl w:ilvl="6" w:tentative="0">
      <w:start w:val="1"/>
      <w:numFmt w:val="decimal"/>
      <w:lvlText w:val="%1.%2.%3.%4.%5.%6.%7"/>
      <w:lvlJc w:val="left"/>
      <w:pPr>
        <w:ind w:left="1440" w:hanging="1440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>
    <w:nsid w:val="4D94DA66"/>
    <w:multiLevelType w:val="multilevel"/>
    <w:tmpl w:val="4D94DA66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FFB1A7"/>
    <w:multiLevelType w:val="multilevel"/>
    <w:tmpl w:val="5FFFB1A7"/>
    <w:lvl w:ilvl="0" w:tentative="0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</w:rPr>
    </w:lvl>
    <w:lvl w:ilvl="1" w:tentative="0">
      <w:start w:val="2"/>
      <w:numFmt w:val="decimal"/>
      <w:lvlText w:val="%1.%2"/>
      <w:lvlJc w:val="left"/>
      <w:pPr>
        <w:ind w:left="360" w:hanging="360"/>
      </w:pPr>
    </w:lvl>
    <w:lvl w:ilvl="2" w:tentative="0">
      <w:start w:val="1"/>
      <w:numFmt w:val="decimal"/>
      <w:lvlText w:val="%1.%2.%3"/>
      <w:lvlJc w:val="left"/>
      <w:pPr>
        <w:ind w:left="1146" w:hanging="720"/>
      </w:pPr>
    </w:lvl>
    <w:lvl w:ilvl="3" w:tentative="0">
      <w:start w:val="1"/>
      <w:numFmt w:val="decimal"/>
      <w:lvlText w:val="%1.%2.%3.%4"/>
      <w:lvlJc w:val="left"/>
      <w:pPr>
        <w:ind w:left="720" w:hanging="720"/>
      </w:pPr>
    </w:lvl>
    <w:lvl w:ilvl="4" w:tentative="0">
      <w:start w:val="1"/>
      <w:numFmt w:val="decimal"/>
      <w:lvlText w:val="%1.%2.%3.%4.%5"/>
      <w:lvlJc w:val="left"/>
      <w:pPr>
        <w:ind w:left="1080" w:hanging="1080"/>
      </w:pPr>
    </w:lvl>
    <w:lvl w:ilvl="5" w:tentative="0">
      <w:start w:val="1"/>
      <w:numFmt w:val="decimal"/>
      <w:lvlText w:val="%1.%2.%3.%4.%5.%6"/>
      <w:lvlJc w:val="left"/>
      <w:pPr>
        <w:ind w:left="1080" w:hanging="1080"/>
      </w:pPr>
    </w:lvl>
    <w:lvl w:ilvl="6" w:tentative="0">
      <w:start w:val="1"/>
      <w:numFmt w:val="decimal"/>
      <w:lvlText w:val="%1.%2.%3.%4.%5.%6.%7"/>
      <w:lvlJc w:val="left"/>
      <w:pPr>
        <w:ind w:left="1440" w:hanging="1440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3">
    <w:nsid w:val="65CD0074"/>
    <w:multiLevelType w:val="multilevel"/>
    <w:tmpl w:val="65CD0074"/>
    <w:lvl w:ilvl="0" w:tentative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222" w:hanging="360"/>
      </w:pPr>
    </w:lvl>
    <w:lvl w:ilvl="2" w:tentative="0">
      <w:start w:val="1"/>
      <w:numFmt w:val="lowerRoman"/>
      <w:lvlText w:val="%3."/>
      <w:lvlJc w:val="right"/>
      <w:pPr>
        <w:ind w:left="1942" w:hanging="180"/>
      </w:pPr>
    </w:lvl>
    <w:lvl w:ilvl="3" w:tentative="0">
      <w:start w:val="1"/>
      <w:numFmt w:val="decimal"/>
      <w:lvlText w:val="%4."/>
      <w:lvlJc w:val="left"/>
      <w:pPr>
        <w:ind w:left="2662" w:hanging="360"/>
      </w:pPr>
    </w:lvl>
    <w:lvl w:ilvl="4" w:tentative="0">
      <w:start w:val="1"/>
      <w:numFmt w:val="lowerLetter"/>
      <w:lvlText w:val="%5."/>
      <w:lvlJc w:val="left"/>
      <w:pPr>
        <w:ind w:left="3382" w:hanging="360"/>
      </w:pPr>
    </w:lvl>
    <w:lvl w:ilvl="5" w:tentative="0">
      <w:start w:val="1"/>
      <w:numFmt w:val="lowerRoman"/>
      <w:lvlText w:val="%6."/>
      <w:lvlJc w:val="right"/>
      <w:pPr>
        <w:ind w:left="4102" w:hanging="180"/>
      </w:pPr>
    </w:lvl>
    <w:lvl w:ilvl="6" w:tentative="0">
      <w:start w:val="1"/>
      <w:numFmt w:val="decimal"/>
      <w:lvlText w:val="%7."/>
      <w:lvlJc w:val="left"/>
      <w:pPr>
        <w:ind w:left="4822" w:hanging="360"/>
      </w:pPr>
    </w:lvl>
    <w:lvl w:ilvl="7" w:tentative="0">
      <w:start w:val="1"/>
      <w:numFmt w:val="lowerLetter"/>
      <w:lvlText w:val="%8."/>
      <w:lvlJc w:val="left"/>
      <w:pPr>
        <w:ind w:left="5542" w:hanging="360"/>
      </w:pPr>
    </w:lvl>
    <w:lvl w:ilvl="8" w:tentative="0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00FDCEF"/>
    <w:multiLevelType w:val="multilevel"/>
    <w:tmpl w:val="700FDCEF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nsid w:val="79AA4FA4"/>
    <w:multiLevelType w:val="multilevel"/>
    <w:tmpl w:val="79AA4FA4"/>
    <w:lvl w:ilvl="0" w:tentative="0">
      <w:start w:val="1"/>
      <w:numFmt w:val="russianLower"/>
      <w:pStyle w:val="368"/>
      <w:lvlText w:val="%1)"/>
      <w:lvlJc w:val="left"/>
      <w:pPr>
        <w:tabs>
          <w:tab w:val="left" w:pos="1077"/>
        </w:tabs>
        <w:ind w:left="1077" w:hanging="34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17"/>
        </w:tabs>
        <w:ind w:left="1817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37"/>
        </w:tabs>
        <w:ind w:left="2537" w:hanging="180"/>
      </w:pPr>
    </w:lvl>
    <w:lvl w:ilvl="3" w:tentative="0">
      <w:start w:val="1"/>
      <w:numFmt w:val="decimal"/>
      <w:lvlText w:val="%4."/>
      <w:lvlJc w:val="left"/>
      <w:pPr>
        <w:tabs>
          <w:tab w:val="left" w:pos="3257"/>
        </w:tabs>
        <w:ind w:left="3257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977"/>
        </w:tabs>
        <w:ind w:left="3977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697"/>
        </w:tabs>
        <w:ind w:left="4697" w:hanging="180"/>
      </w:pPr>
    </w:lvl>
    <w:lvl w:ilvl="6" w:tentative="0">
      <w:start w:val="1"/>
      <w:numFmt w:val="decimal"/>
      <w:lvlText w:val="%7."/>
      <w:lvlJc w:val="left"/>
      <w:pPr>
        <w:tabs>
          <w:tab w:val="left" w:pos="5417"/>
        </w:tabs>
        <w:ind w:left="5417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37"/>
        </w:tabs>
        <w:ind w:left="6137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857"/>
        </w:tabs>
        <w:ind w:left="6857" w:hanging="180"/>
      </w:pPr>
    </w:lvl>
  </w:abstractNum>
  <w:num w:numId="1">
    <w:abstractNumId w:val="22"/>
  </w:num>
  <w:num w:numId="2">
    <w:abstractNumId w:val="31"/>
  </w:num>
  <w:num w:numId="3">
    <w:abstractNumId w:val="12"/>
  </w:num>
  <w:num w:numId="4">
    <w:abstractNumId w:val="9"/>
  </w:num>
  <w:num w:numId="5">
    <w:abstractNumId w:val="25"/>
  </w:num>
  <w:num w:numId="6">
    <w:abstractNumId w:val="35"/>
  </w:num>
  <w:num w:numId="7">
    <w:abstractNumId w:val="6"/>
  </w:num>
  <w:num w:numId="8">
    <w:abstractNumId w:val="1"/>
  </w:num>
  <w:num w:numId="9">
    <w:abstractNumId w:val="5"/>
  </w:num>
  <w:num w:numId="10">
    <w:abstractNumId w:val="23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32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5"/>
  </w:num>
  <w:num w:numId="19">
    <w:abstractNumId w:val="16"/>
  </w:num>
  <w:num w:numId="20">
    <w:abstractNumId w:val="8"/>
  </w:num>
  <w:num w:numId="21">
    <w:abstractNumId w:val="26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21"/>
  </w:num>
  <w:num w:numId="24">
    <w:abstractNumId w:val="4"/>
  </w:num>
  <w:num w:numId="25">
    <w:abstractNumId w:val="29"/>
  </w:num>
  <w:num w:numId="26">
    <w:abstractNumId w:val="17"/>
  </w:num>
  <w:num w:numId="27">
    <w:abstractNumId w:val="27"/>
  </w:num>
  <w:num w:numId="28">
    <w:abstractNumId w:val="14"/>
  </w:num>
  <w:num w:numId="29">
    <w:abstractNumId w:val="7"/>
  </w:num>
  <w:num w:numId="30">
    <w:abstractNumId w:val="18"/>
  </w:num>
  <w:num w:numId="31">
    <w:abstractNumId w:val="3"/>
  </w:num>
  <w:num w:numId="32">
    <w:abstractNumId w:val="28"/>
  </w:num>
  <w:num w:numId="33">
    <w:abstractNumId w:val="2"/>
  </w:num>
  <w:num w:numId="34">
    <w:abstractNumId w:val="11"/>
  </w:num>
  <w:num w:numId="35">
    <w:abstractNumId w:val="24"/>
  </w:num>
  <w:num w:numId="36">
    <w:abstractNumId w:val="13"/>
  </w:num>
  <w:num w:numId="37">
    <w:abstractNumId w:val="19"/>
  </w:num>
  <w:num w:numId="38">
    <w:abstractNumId w:val="34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113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B79A3"/>
    <w:rsid w:val="003D56AB"/>
    <w:rsid w:val="006146DE"/>
    <w:rsid w:val="00635A40"/>
    <w:rsid w:val="008275A9"/>
    <w:rsid w:val="00901A57"/>
    <w:rsid w:val="00DD52CE"/>
    <w:rsid w:val="014C5049"/>
    <w:rsid w:val="095404C3"/>
    <w:rsid w:val="0C334BBE"/>
    <w:rsid w:val="102D15D5"/>
    <w:rsid w:val="104D1A69"/>
    <w:rsid w:val="121A0C16"/>
    <w:rsid w:val="123E67C5"/>
    <w:rsid w:val="13CA6F0E"/>
    <w:rsid w:val="14E36690"/>
    <w:rsid w:val="21E141CD"/>
    <w:rsid w:val="28AD6084"/>
    <w:rsid w:val="2C477E12"/>
    <w:rsid w:val="368C2173"/>
    <w:rsid w:val="373534E8"/>
    <w:rsid w:val="38D23F84"/>
    <w:rsid w:val="39F42944"/>
    <w:rsid w:val="42D67FE8"/>
    <w:rsid w:val="46D94484"/>
    <w:rsid w:val="4C275B8B"/>
    <w:rsid w:val="4D572B7E"/>
    <w:rsid w:val="4E374D17"/>
    <w:rsid w:val="5B1D1C25"/>
    <w:rsid w:val="5D696D95"/>
    <w:rsid w:val="609C0034"/>
    <w:rsid w:val="68A418B4"/>
    <w:rsid w:val="6CF721BA"/>
    <w:rsid w:val="702E0F69"/>
    <w:rsid w:val="74746FB0"/>
    <w:rsid w:val="77C314D2"/>
    <w:rsid w:val="7D3C385E"/>
    <w:rsid w:val="7D5F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0" w:semiHidden="0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nhideWhenUsed="0" w:uiPriority="0" w:semiHidden="0" w:name="annotation reference"/>
    <w:lsdException w:uiPriority="99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0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color w:val="000000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00"/>
    <w:qFormat/>
    <w:uiPriority w:val="9"/>
    <w:pPr>
      <w:keepNext/>
      <w:tabs>
        <w:tab w:val="left" w:pos="432"/>
      </w:tabs>
      <w:outlineLvl w:val="0"/>
    </w:pPr>
    <w:rPr>
      <w:i/>
      <w:color w:val="FF0000"/>
      <w:sz w:val="22"/>
      <w:szCs w:val="22"/>
    </w:rPr>
  </w:style>
  <w:style w:type="paragraph" w:styleId="3">
    <w:name w:val="heading 2"/>
    <w:basedOn w:val="1"/>
    <w:next w:val="1"/>
    <w:link w:val="201"/>
    <w:qFormat/>
    <w:uiPriority w:val="9"/>
    <w:pPr>
      <w:keepNext/>
      <w:numPr>
        <w:ilvl w:val="0"/>
        <w:numId w:val="1"/>
      </w:numPr>
      <w:tabs>
        <w:tab w:val="left" w:pos="1134"/>
      </w:tabs>
      <w:spacing w:before="120" w:after="120" w:line="360" w:lineRule="auto"/>
      <w:ind w:right="-1"/>
      <w:contextualSpacing/>
      <w:outlineLvl w:val="1"/>
    </w:pPr>
    <w:rPr>
      <w:b/>
      <w:szCs w:val="20"/>
    </w:rPr>
  </w:style>
  <w:style w:type="paragraph" w:styleId="4">
    <w:name w:val="heading 3"/>
    <w:basedOn w:val="1"/>
    <w:next w:val="1"/>
    <w:link w:val="202"/>
    <w:qFormat/>
    <w:uiPriority w:val="0"/>
    <w:pPr>
      <w:keepNext/>
      <w:numPr>
        <w:ilvl w:val="0"/>
        <w:numId w:val="2"/>
      </w:numPr>
      <w:spacing w:before="240" w:after="120"/>
      <w:outlineLvl w:val="2"/>
    </w:pPr>
    <w:rPr>
      <w:rFonts w:cs="Arial"/>
      <w:b/>
      <w:bCs/>
      <w:szCs w:val="26"/>
    </w:rPr>
  </w:style>
  <w:style w:type="paragraph" w:styleId="5">
    <w:name w:val="heading 4"/>
    <w:basedOn w:val="1"/>
    <w:next w:val="1"/>
    <w:link w:val="203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04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05"/>
    <w:qFormat/>
    <w:uiPriority w:val="0"/>
    <w:pPr>
      <w:keepNext/>
      <w:ind w:left="5760" w:firstLine="720"/>
      <w:jc w:val="both"/>
      <w:outlineLvl w:val="5"/>
    </w:pPr>
    <w:rPr>
      <w:sz w:val="28"/>
      <w:szCs w:val="20"/>
    </w:rPr>
  </w:style>
  <w:style w:type="paragraph" w:styleId="8">
    <w:name w:val="heading 7"/>
    <w:basedOn w:val="1"/>
    <w:next w:val="1"/>
    <w:link w:val="206"/>
    <w:qFormat/>
    <w:uiPriority w:val="0"/>
    <w:pPr>
      <w:keepNext/>
      <w:ind w:left="6480" w:firstLine="720"/>
      <w:jc w:val="both"/>
      <w:outlineLvl w:val="6"/>
    </w:pPr>
    <w:rPr>
      <w:b/>
      <w:szCs w:val="20"/>
    </w:rPr>
  </w:style>
  <w:style w:type="paragraph" w:styleId="9">
    <w:name w:val="heading 8"/>
    <w:basedOn w:val="1"/>
    <w:next w:val="1"/>
    <w:link w:val="207"/>
    <w:qFormat/>
    <w:uiPriority w:val="0"/>
    <w:pPr>
      <w:keepNext/>
      <w:ind w:firstLine="720"/>
      <w:outlineLvl w:val="7"/>
    </w:pPr>
    <w:rPr>
      <w:rFonts w:ascii="Arial" w:hAnsi="Arial" w:cs="Arial"/>
      <w:b/>
      <w:bCs/>
    </w:rPr>
  </w:style>
  <w:style w:type="paragraph" w:styleId="10">
    <w:name w:val="heading 9"/>
    <w:basedOn w:val="1"/>
    <w:next w:val="1"/>
    <w:link w:val="208"/>
    <w:qFormat/>
    <w:uiPriority w:val="0"/>
    <w:pPr>
      <w:keepNext/>
      <w:shd w:val="clear" w:color="auto" w:fill="FFFFFF"/>
      <w:ind w:left="6" w:hanging="11"/>
      <w:jc w:val="center"/>
      <w:outlineLvl w:val="8"/>
    </w:pPr>
    <w:rPr>
      <w:spacing w:val="-3"/>
      <w:sz w:val="28"/>
      <w:szCs w:val="28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5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10"/>
    <w:semiHidden/>
    <w:qFormat/>
    <w:uiPriority w:val="0"/>
    <w:rPr>
      <w:rFonts w:ascii="Tahoma" w:hAnsi="Tahoma" w:cs="Tahoma"/>
      <w:sz w:val="16"/>
      <w:szCs w:val="16"/>
    </w:rPr>
  </w:style>
  <w:style w:type="paragraph" w:styleId="12">
    <w:name w:val="List Continue"/>
    <w:basedOn w:val="1"/>
    <w:qFormat/>
    <w:uiPriority w:val="0"/>
    <w:pPr>
      <w:spacing w:before="60" w:after="60" w:line="360" w:lineRule="auto"/>
      <w:ind w:left="680"/>
      <w:jc w:val="both"/>
    </w:pPr>
    <w:rPr>
      <w:spacing w:val="-2"/>
      <w:szCs w:val="20"/>
      <w:lang w:eastAsia="en-US"/>
    </w:rPr>
  </w:style>
  <w:style w:type="paragraph" w:styleId="13">
    <w:name w:val="Body Text 2"/>
    <w:basedOn w:val="1"/>
    <w:link w:val="220"/>
    <w:qFormat/>
    <w:uiPriority w:val="0"/>
    <w:rPr>
      <w:color w:val="FF0000"/>
      <w:sz w:val="22"/>
      <w:szCs w:val="22"/>
    </w:rPr>
  </w:style>
  <w:style w:type="paragraph" w:styleId="14">
    <w:name w:val="Plain Text"/>
    <w:basedOn w:val="1"/>
    <w:link w:val="372"/>
    <w:unhideWhenUsed/>
    <w:qFormat/>
    <w:uiPriority w:val="99"/>
    <w:rPr>
      <w:rFonts w:ascii="Calibri" w:hAnsi="Calibri" w:eastAsia="Calibri"/>
      <w:color w:val="auto"/>
      <w:sz w:val="22"/>
      <w:szCs w:val="21"/>
      <w:lang w:eastAsia="en-US"/>
    </w:rPr>
  </w:style>
  <w:style w:type="paragraph" w:styleId="15">
    <w:name w:val="Body Text Indent 3"/>
    <w:basedOn w:val="1"/>
    <w:link w:val="221"/>
    <w:qFormat/>
    <w:uiPriority w:val="0"/>
    <w:pPr>
      <w:tabs>
        <w:tab w:val="left" w:pos="252"/>
        <w:tab w:val="left" w:pos="342"/>
      </w:tabs>
      <w:ind w:firstLine="431"/>
      <w:jc w:val="both"/>
    </w:pPr>
    <w:rPr>
      <w:sz w:val="22"/>
      <w:szCs w:val="22"/>
    </w:rPr>
  </w:style>
  <w:style w:type="paragraph" w:styleId="16">
    <w:name w:val="endnote text"/>
    <w:basedOn w:val="1"/>
    <w:link w:val="199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7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8">
    <w:name w:val="annotation text"/>
    <w:basedOn w:val="1"/>
    <w:link w:val="213"/>
    <w:qFormat/>
    <w:uiPriority w:val="0"/>
    <w:rPr>
      <w:rFonts w:eastAsia="SimSun"/>
      <w:sz w:val="20"/>
      <w:szCs w:val="20"/>
      <w:lang w:eastAsia="zh-CN"/>
    </w:rPr>
  </w:style>
  <w:style w:type="paragraph" w:styleId="19">
    <w:name w:val="index 1"/>
    <w:basedOn w:val="1"/>
    <w:next w:val="1"/>
    <w:qFormat/>
    <w:uiPriority w:val="0"/>
  </w:style>
  <w:style w:type="paragraph" w:styleId="20">
    <w:name w:val="annotation subject"/>
    <w:basedOn w:val="18"/>
    <w:next w:val="18"/>
    <w:link w:val="214"/>
    <w:semiHidden/>
    <w:qFormat/>
    <w:uiPriority w:val="0"/>
    <w:rPr>
      <w:rFonts w:eastAsia="Times New Roman"/>
      <w:b/>
      <w:bCs/>
      <w:lang w:eastAsia="ru-RU"/>
    </w:rPr>
  </w:style>
  <w:style w:type="paragraph" w:styleId="21">
    <w:name w:val="Document Map"/>
    <w:basedOn w:val="1"/>
    <w:link w:val="248"/>
    <w:semiHidden/>
    <w:unhideWhenUsed/>
    <w:qFormat/>
    <w:uiPriority w:val="0"/>
    <w:rPr>
      <w:rFonts w:ascii="Tahoma" w:hAnsi="Tahoma" w:cs="Tahoma"/>
      <w:sz w:val="16"/>
      <w:szCs w:val="16"/>
      <w:lang w:eastAsia="en-US"/>
    </w:rPr>
  </w:style>
  <w:style w:type="paragraph" w:styleId="22">
    <w:name w:val="footnote text"/>
    <w:basedOn w:val="1"/>
    <w:link w:val="217"/>
    <w:qFormat/>
    <w:uiPriority w:val="0"/>
    <w:rPr>
      <w:sz w:val="20"/>
      <w:szCs w:val="20"/>
    </w:rPr>
  </w:style>
  <w:style w:type="paragraph" w:styleId="23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4">
    <w:name w:val="header"/>
    <w:basedOn w:val="1"/>
    <w:link w:val="215"/>
    <w:qFormat/>
    <w:uiPriority w:val="0"/>
    <w:pPr>
      <w:tabs>
        <w:tab w:val="center" w:pos="4677"/>
        <w:tab w:val="right" w:pos="9355"/>
      </w:tabs>
    </w:pPr>
  </w:style>
  <w:style w:type="paragraph" w:styleId="25">
    <w:name w:val="toc 9"/>
    <w:basedOn w:val="1"/>
    <w:next w:val="1"/>
    <w:unhideWhenUsed/>
    <w:qFormat/>
    <w:uiPriority w:val="0"/>
    <w:pPr>
      <w:tabs>
        <w:tab w:val="right" w:leader="dot" w:pos="9344"/>
      </w:tabs>
    </w:pPr>
  </w:style>
  <w:style w:type="paragraph" w:styleId="26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7">
    <w:name w:val="Body Text"/>
    <w:basedOn w:val="1"/>
    <w:link w:val="209"/>
    <w:qFormat/>
    <w:uiPriority w:val="0"/>
    <w:pPr>
      <w:jc w:val="right"/>
    </w:pPr>
    <w:rPr>
      <w:szCs w:val="20"/>
    </w:rPr>
  </w:style>
  <w:style w:type="paragraph" w:styleId="28">
    <w:name w:val="toc 1"/>
    <w:basedOn w:val="1"/>
    <w:next w:val="1"/>
    <w:qFormat/>
    <w:uiPriority w:val="39"/>
    <w:pPr>
      <w:tabs>
        <w:tab w:val="right" w:leader="dot" w:pos="9344"/>
      </w:tabs>
      <w:spacing w:after="120"/>
      <w:ind w:right="1134"/>
    </w:pPr>
    <w:rPr>
      <w:lang w:eastAsia="en-US"/>
    </w:rPr>
  </w:style>
  <w:style w:type="paragraph" w:styleId="29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0">
    <w:name w:val="table of figures"/>
    <w:basedOn w:val="1"/>
    <w:next w:val="1"/>
    <w:unhideWhenUsed/>
    <w:qFormat/>
    <w:uiPriority w:val="99"/>
    <w:pPr>
      <w:spacing w:after="0"/>
    </w:pPr>
  </w:style>
  <w:style w:type="paragraph" w:styleId="31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2">
    <w:name w:val="toc 2"/>
    <w:basedOn w:val="1"/>
    <w:next w:val="1"/>
    <w:unhideWhenUsed/>
    <w:qFormat/>
    <w:uiPriority w:val="39"/>
    <w:pPr>
      <w:spacing w:after="100"/>
      <w:ind w:left="240"/>
      <w:jc w:val="both"/>
    </w:pPr>
    <w:rPr>
      <w:b/>
      <w:szCs w:val="20"/>
      <w:lang w:eastAsia="en-US"/>
    </w:rPr>
  </w:style>
  <w:style w:type="paragraph" w:styleId="33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4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5">
    <w:name w:val="Body Text Indent"/>
    <w:basedOn w:val="1"/>
    <w:link w:val="219"/>
    <w:qFormat/>
    <w:uiPriority w:val="0"/>
    <w:pPr>
      <w:tabs>
        <w:tab w:val="left" w:pos="432"/>
      </w:tabs>
      <w:ind w:left="360"/>
      <w:jc w:val="both"/>
    </w:pPr>
    <w:rPr>
      <w:color w:val="FF00FF"/>
      <w:sz w:val="22"/>
      <w:szCs w:val="22"/>
    </w:rPr>
  </w:style>
  <w:style w:type="paragraph" w:styleId="36">
    <w:name w:val="List Bullet"/>
    <w:basedOn w:val="1"/>
    <w:qFormat/>
    <w:uiPriority w:val="0"/>
  </w:style>
  <w:style w:type="paragraph" w:styleId="37">
    <w:name w:val="Title"/>
    <w:basedOn w:val="1"/>
    <w:link w:val="259"/>
    <w:qFormat/>
    <w:uiPriority w:val="0"/>
    <w:pPr>
      <w:ind w:right="-1050"/>
      <w:jc w:val="center"/>
    </w:pPr>
    <w:rPr>
      <w:b/>
      <w:szCs w:val="20"/>
    </w:rPr>
  </w:style>
  <w:style w:type="paragraph" w:styleId="38">
    <w:name w:val="footer"/>
    <w:basedOn w:val="1"/>
    <w:link w:val="216"/>
    <w:qFormat/>
    <w:uiPriority w:val="99"/>
    <w:pPr>
      <w:tabs>
        <w:tab w:val="center" w:pos="4677"/>
        <w:tab w:val="right" w:pos="9355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</w:style>
  <w:style w:type="paragraph" w:styleId="40">
    <w:name w:val="Body Text 3"/>
    <w:basedOn w:val="1"/>
    <w:link w:val="247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link w:val="218"/>
    <w:qFormat/>
    <w:uiPriority w:val="0"/>
    <w:pPr>
      <w:spacing w:after="120" w:line="480" w:lineRule="auto"/>
      <w:ind w:left="283"/>
    </w:pPr>
    <w:rPr>
      <w:szCs w:val="20"/>
      <w:lang w:eastAsia="en-US"/>
    </w:rPr>
  </w:style>
  <w:style w:type="paragraph" w:styleId="42">
    <w:name w:val="Subtitle"/>
    <w:basedOn w:val="1"/>
    <w:next w:val="1"/>
    <w:link w:val="375"/>
    <w:qFormat/>
    <w:uiPriority w:val="0"/>
    <w:rPr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43">
    <w:name w:val="Block Text"/>
    <w:basedOn w:val="1"/>
    <w:qFormat/>
    <w:uiPriority w:val="0"/>
    <w:pPr>
      <w:shd w:val="clear" w:color="auto" w:fill="FFFFFF"/>
      <w:spacing w:before="14" w:line="240" w:lineRule="exact"/>
      <w:ind w:left="486" w:right="442"/>
    </w:pPr>
    <w:rPr>
      <w:sz w:val="22"/>
      <w:szCs w:val="22"/>
    </w:rPr>
  </w:style>
  <w:style w:type="character" w:styleId="45">
    <w:name w:val="footnote reference"/>
    <w:basedOn w:val="44"/>
    <w:unhideWhenUsed/>
    <w:qFormat/>
    <w:uiPriority w:val="99"/>
    <w:rPr>
      <w:vertAlign w:val="superscript"/>
    </w:rPr>
  </w:style>
  <w:style w:type="character" w:styleId="46">
    <w:name w:val="annotation reference"/>
    <w:qFormat/>
    <w:uiPriority w:val="0"/>
    <w:rPr>
      <w:rFonts w:cs="Times New Roman"/>
      <w:sz w:val="16"/>
      <w:szCs w:val="16"/>
    </w:rPr>
  </w:style>
  <w:style w:type="character" w:styleId="47">
    <w:name w:val="endnote reference"/>
    <w:basedOn w:val="44"/>
    <w:semiHidden/>
    <w:unhideWhenUsed/>
    <w:qFormat/>
    <w:uiPriority w:val="99"/>
    <w:rPr>
      <w:vertAlign w:val="superscript"/>
    </w:rPr>
  </w:style>
  <w:style w:type="character" w:styleId="48">
    <w:name w:val="Emphasis"/>
    <w:basedOn w:val="44"/>
    <w:qFormat/>
    <w:uiPriority w:val="0"/>
    <w:rPr>
      <w:i/>
      <w:iCs/>
    </w:rPr>
  </w:style>
  <w:style w:type="character" w:styleId="49">
    <w:name w:val="Hyperlink"/>
    <w:qFormat/>
    <w:uiPriority w:val="99"/>
    <w:rPr>
      <w:color w:val="0000FF"/>
      <w:u w:val="single"/>
    </w:rPr>
  </w:style>
  <w:style w:type="character" w:styleId="50">
    <w:name w:val="page number"/>
    <w:uiPriority w:val="0"/>
    <w:rPr>
      <w:rFonts w:cs="Times New Roman"/>
    </w:rPr>
  </w:style>
  <w:style w:type="character" w:styleId="51">
    <w:name w:val="Strong"/>
    <w:qFormat/>
    <w:uiPriority w:val="22"/>
    <w:rPr>
      <w:b/>
      <w:bCs/>
    </w:rPr>
  </w:style>
  <w:style w:type="table" w:styleId="53">
    <w:name w:val="Table Grid"/>
    <w:basedOn w:val="5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54">
    <w:name w:val="Heading 1 Char"/>
    <w:basedOn w:val="44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55">
    <w:name w:val="Heading 2 Char"/>
    <w:basedOn w:val="44"/>
    <w:qFormat/>
    <w:uiPriority w:val="9"/>
    <w:rPr>
      <w:rFonts w:ascii="Arial" w:hAnsi="Arial" w:eastAsia="Arial" w:cs="Arial"/>
      <w:sz w:val="34"/>
    </w:rPr>
  </w:style>
  <w:style w:type="character" w:customStyle="1" w:styleId="56">
    <w:name w:val="Heading 3 Char"/>
    <w:basedOn w:val="44"/>
    <w:uiPriority w:val="9"/>
    <w:rPr>
      <w:rFonts w:ascii="Arial" w:hAnsi="Arial" w:eastAsia="Arial" w:cs="Arial"/>
      <w:sz w:val="30"/>
      <w:szCs w:val="30"/>
    </w:rPr>
  </w:style>
  <w:style w:type="character" w:customStyle="1" w:styleId="57">
    <w:name w:val="Heading 4 Char"/>
    <w:basedOn w:val="44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58">
    <w:name w:val="Heading 5 Char"/>
    <w:basedOn w:val="44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59">
    <w:name w:val="Heading 6 Char"/>
    <w:basedOn w:val="44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60">
    <w:name w:val="Heading 7 Char"/>
    <w:basedOn w:val="44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1">
    <w:name w:val="Heading 8 Char"/>
    <w:basedOn w:val="44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2">
    <w:name w:val="Heading 9 Char"/>
    <w:basedOn w:val="44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63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lang w:val="ru-RU" w:eastAsia="ru-RU" w:bidi="ar-SA"/>
    </w:rPr>
  </w:style>
  <w:style w:type="character" w:customStyle="1" w:styleId="64">
    <w:name w:val="Title Char"/>
    <w:basedOn w:val="44"/>
    <w:qFormat/>
    <w:uiPriority w:val="10"/>
    <w:rPr>
      <w:sz w:val="48"/>
      <w:szCs w:val="48"/>
    </w:rPr>
  </w:style>
  <w:style w:type="character" w:customStyle="1" w:styleId="65">
    <w:name w:val="Subtitle Char"/>
    <w:basedOn w:val="44"/>
    <w:qFormat/>
    <w:uiPriority w:val="11"/>
    <w:rPr>
      <w:sz w:val="24"/>
      <w:szCs w:val="24"/>
    </w:rPr>
  </w:style>
  <w:style w:type="paragraph" w:styleId="66">
    <w:name w:val="Quote"/>
    <w:basedOn w:val="1"/>
    <w:next w:val="1"/>
    <w:link w:val="67"/>
    <w:qFormat/>
    <w:uiPriority w:val="29"/>
    <w:pPr>
      <w:ind w:left="720" w:right="720"/>
    </w:pPr>
    <w:rPr>
      <w:i/>
    </w:rPr>
  </w:style>
  <w:style w:type="character" w:customStyle="1" w:styleId="67">
    <w:name w:val="Цитата 2 Знак"/>
    <w:link w:val="66"/>
    <w:qFormat/>
    <w:uiPriority w:val="29"/>
    <w:rPr>
      <w:i/>
    </w:rPr>
  </w:style>
  <w:style w:type="paragraph" w:styleId="68">
    <w:name w:val="Intense Quote"/>
    <w:basedOn w:val="1"/>
    <w:next w:val="1"/>
    <w:link w:val="69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9">
    <w:name w:val="Выделенная цитата Знак"/>
    <w:link w:val="68"/>
    <w:qFormat/>
    <w:uiPriority w:val="30"/>
    <w:rPr>
      <w:i/>
    </w:rPr>
  </w:style>
  <w:style w:type="character" w:customStyle="1" w:styleId="70">
    <w:name w:val="Header Char"/>
    <w:basedOn w:val="44"/>
    <w:qFormat/>
    <w:uiPriority w:val="99"/>
  </w:style>
  <w:style w:type="character" w:customStyle="1" w:styleId="71">
    <w:name w:val="Footer Char"/>
    <w:basedOn w:val="44"/>
    <w:qFormat/>
    <w:uiPriority w:val="99"/>
  </w:style>
  <w:style w:type="character" w:customStyle="1" w:styleId="72">
    <w:name w:val="Caption Char"/>
    <w:qFormat/>
    <w:uiPriority w:val="99"/>
  </w:style>
  <w:style w:type="table" w:customStyle="1" w:styleId="73">
    <w:name w:val="Table Grid Light"/>
    <w:basedOn w:val="5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</w:tblPr>
  </w:style>
  <w:style w:type="table" w:customStyle="1" w:styleId="74">
    <w:name w:val="Таблица простая 11"/>
    <w:basedOn w:val="5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75">
    <w:name w:val="Таблица простая 21"/>
    <w:basedOn w:val="5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76">
    <w:name w:val="Таблица простая 31"/>
    <w:basedOn w:val="5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7">
    <w:name w:val="Таблица простая 41"/>
    <w:basedOn w:val="5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8">
    <w:name w:val="Таблица простая 51"/>
    <w:basedOn w:val="5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9">
    <w:name w:val="Таблица-сетка 1 светлая1"/>
    <w:basedOn w:val="5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80">
    <w:name w:val="Grid Table 1 Light - Accent 1"/>
    <w:basedOn w:val="52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81">
    <w:name w:val="Grid Table 1 Light - Accent 2"/>
    <w:basedOn w:val="5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82">
    <w:name w:val="Grid Table 1 Light - Accent 3"/>
    <w:basedOn w:val="52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83">
    <w:name w:val="Grid Table 1 Light - Accent 4"/>
    <w:basedOn w:val="52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84">
    <w:name w:val="Grid Table 1 Light - Accent 5"/>
    <w:basedOn w:val="52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85">
    <w:name w:val="Grid Table 1 Light - Accent 6"/>
    <w:basedOn w:val="52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86">
    <w:name w:val="Таблица-сетка 21"/>
    <w:basedOn w:val="5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7">
    <w:name w:val="Grid Table 2 - Accent 1"/>
    <w:basedOn w:val="52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8">
    <w:name w:val="Grid Table 2 - Accent 2"/>
    <w:basedOn w:val="5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9">
    <w:name w:val="Grid Table 2 - Accent 3"/>
    <w:basedOn w:val="5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0">
    <w:name w:val="Grid Table 2 - Accent 4"/>
    <w:basedOn w:val="52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1">
    <w:name w:val="Grid Table 2 - Accent 5"/>
    <w:basedOn w:val="52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2">
    <w:name w:val="Grid Table 2 - Accent 6"/>
    <w:basedOn w:val="52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3">
    <w:name w:val="Таблица-сетка 31"/>
    <w:basedOn w:val="5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4">
    <w:name w:val="Grid Table 3 - Accent 1"/>
    <w:basedOn w:val="52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95">
    <w:name w:val="Grid Table 3 - Accent 2"/>
    <w:basedOn w:val="5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6">
    <w:name w:val="Grid Table 3 - Accent 3"/>
    <w:basedOn w:val="5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7">
    <w:name w:val="Grid Table 3 - Accent 4"/>
    <w:basedOn w:val="52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8">
    <w:name w:val="Grid Table 3 - Accent 5"/>
    <w:basedOn w:val="52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9">
    <w:name w:val="Grid Table 3 - Accent 6"/>
    <w:basedOn w:val="52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0">
    <w:name w:val="Таблица-сетка 41"/>
    <w:basedOn w:val="5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1">
    <w:name w:val="Grid Table 4 - Accent 1"/>
    <w:basedOn w:val="52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102">
    <w:name w:val="Grid Table 4 - Accent 2"/>
    <w:basedOn w:val="52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03">
    <w:name w:val="Grid Table 4 - Accent 3"/>
    <w:basedOn w:val="52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04">
    <w:name w:val="Grid Table 4 - Accent 4"/>
    <w:basedOn w:val="52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5">
    <w:name w:val="Grid Table 4 - Accent 5"/>
    <w:basedOn w:val="52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6">
    <w:name w:val="Grid Table 4 - Accent 6"/>
    <w:basedOn w:val="52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7">
    <w:name w:val="Таблица-сетка 5 темная1"/>
    <w:basedOn w:val="5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08">
    <w:name w:val="Grid Table 5 Dark- Accent 1"/>
    <w:basedOn w:val="5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9">
    <w:name w:val="Grid Table 5 Dark - Accent 2"/>
    <w:basedOn w:val="5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10">
    <w:name w:val="Grid Table 5 Dark - Accent 3"/>
    <w:basedOn w:val="5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11">
    <w:name w:val="Grid Table 5 Dark- Accent 4"/>
    <w:basedOn w:val="5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12">
    <w:name w:val="Grid Table 5 Dark - Accent 5"/>
    <w:basedOn w:val="5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13">
    <w:name w:val="Grid Table 5 Dark - Accent 6"/>
    <w:basedOn w:val="5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14">
    <w:name w:val="Таблица-сетка 6 цветная1"/>
    <w:basedOn w:val="5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5">
    <w:name w:val="Grid Table 6 Colorful - Accent 1"/>
    <w:basedOn w:val="52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6">
    <w:name w:val="Grid Table 6 Colorful - Accent 2"/>
    <w:basedOn w:val="5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7">
    <w:name w:val="Grid Table 6 Colorful - Accent 3"/>
    <w:basedOn w:val="52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18">
    <w:name w:val="Grid Table 6 Colorful - Accent 4"/>
    <w:basedOn w:val="52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9">
    <w:name w:val="Grid Table 6 Colorful - Accent 5"/>
    <w:basedOn w:val="52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20">
    <w:name w:val="Grid Table 6 Colorful - Accent 6"/>
    <w:basedOn w:val="52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21">
    <w:name w:val="Таблица-сетка 7 цветная1"/>
    <w:basedOn w:val="5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22">
    <w:name w:val="Grid Table 7 Colorful - Accent 1"/>
    <w:basedOn w:val="52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23">
    <w:name w:val="Grid Table 7 Colorful - Accent 2"/>
    <w:basedOn w:val="5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24">
    <w:name w:val="Grid Table 7 Colorful - Accent 3"/>
    <w:basedOn w:val="5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25">
    <w:name w:val="Grid Table 7 Colorful - Accent 4"/>
    <w:basedOn w:val="52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6">
    <w:name w:val="Grid Table 7 Colorful - Accent 5"/>
    <w:basedOn w:val="52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27">
    <w:name w:val="Grid Table 7 Colorful - Accent 6"/>
    <w:basedOn w:val="52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28">
    <w:name w:val="Список-таблица 1 светлая1"/>
    <w:basedOn w:val="5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9">
    <w:name w:val="List Table 1 Light - Accent 1"/>
    <w:basedOn w:val="5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30">
    <w:name w:val="List Table 1 Light - Accent 2"/>
    <w:basedOn w:val="5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31">
    <w:name w:val="List Table 1 Light - Accent 3"/>
    <w:basedOn w:val="5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32">
    <w:name w:val="List Table 1 Light - Accent 4"/>
    <w:basedOn w:val="5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33">
    <w:name w:val="List Table 1 Light - Accent 5"/>
    <w:basedOn w:val="5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34">
    <w:name w:val="List Table 1 Light - Accent 6"/>
    <w:basedOn w:val="5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35">
    <w:name w:val="Список-таблица 21"/>
    <w:basedOn w:val="5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6">
    <w:name w:val="List Table 2 - Accent 1"/>
    <w:basedOn w:val="52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7">
    <w:name w:val="List Table 2 - Accent 2"/>
    <w:basedOn w:val="5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8">
    <w:name w:val="List Table 2 - Accent 3"/>
    <w:basedOn w:val="52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9">
    <w:name w:val="List Table 2 - Accent 4"/>
    <w:basedOn w:val="52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0">
    <w:name w:val="List Table 2 - Accent 5"/>
    <w:basedOn w:val="52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1">
    <w:name w:val="List Table 2 - Accent 6"/>
    <w:basedOn w:val="52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2">
    <w:name w:val="Список-таблица 31"/>
    <w:basedOn w:val="5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43">
    <w:name w:val="List Table 3 - Accent 1"/>
    <w:basedOn w:val="52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44">
    <w:name w:val="List Table 3 - Accent 2"/>
    <w:basedOn w:val="5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45">
    <w:name w:val="List Table 3 - Accent 3"/>
    <w:basedOn w:val="52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46">
    <w:name w:val="List Table 3 - Accent 4"/>
    <w:basedOn w:val="52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47">
    <w:name w:val="List Table 3 - Accent 5"/>
    <w:basedOn w:val="52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48">
    <w:name w:val="List Table 3 - Accent 6"/>
    <w:basedOn w:val="52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9">
    <w:name w:val="Список-таблица 41"/>
    <w:basedOn w:val="5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50">
    <w:name w:val="List Table 4 - Accent 1"/>
    <w:basedOn w:val="52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51">
    <w:name w:val="List Table 4 - Accent 2"/>
    <w:basedOn w:val="5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52">
    <w:name w:val="List Table 4 - Accent 3"/>
    <w:basedOn w:val="52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53">
    <w:name w:val="List Table 4 - Accent 4"/>
    <w:basedOn w:val="52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54">
    <w:name w:val="List Table 4 - Accent 5"/>
    <w:basedOn w:val="52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55">
    <w:name w:val="List Table 4 - Accent 6"/>
    <w:basedOn w:val="52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56">
    <w:name w:val="Список-таблица 5 темная1"/>
    <w:basedOn w:val="5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57">
    <w:name w:val="List Table 5 Dark - Accent 1"/>
    <w:basedOn w:val="52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58">
    <w:name w:val="List Table 5 Dark - Accent 2"/>
    <w:basedOn w:val="52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9">
    <w:name w:val="List Table 5 Dark - Accent 3"/>
    <w:basedOn w:val="52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60">
    <w:name w:val="List Table 5 Dark - Accent 4"/>
    <w:basedOn w:val="52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61">
    <w:name w:val="List Table 5 Dark - Accent 5"/>
    <w:basedOn w:val="52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62">
    <w:name w:val="List Table 5 Dark - Accent 6"/>
    <w:basedOn w:val="52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63">
    <w:name w:val="Список-таблица 6 цветная1"/>
    <w:basedOn w:val="5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64">
    <w:name w:val="List Table 6 Colorful - Accent 1"/>
    <w:basedOn w:val="52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  <w:tblLayout w:type="fixed"/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5">
    <w:name w:val="List Table 6 Colorful - Accent 2"/>
    <w:basedOn w:val="5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Layout w:type="fixed"/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6">
    <w:name w:val="List Table 6 Colorful - Accent 3"/>
    <w:basedOn w:val="52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Layout w:type="fixed"/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6 Colorful - Accent 4"/>
    <w:basedOn w:val="52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Layout w:type="fixed"/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st Table 6 Colorful - Accent 5"/>
    <w:basedOn w:val="52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Layout w:type="fixed"/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9">
    <w:name w:val="List Table 6 Colorful - Accent 6"/>
    <w:basedOn w:val="52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Layout w:type="fixed"/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0">
    <w:name w:val="Список-таблица 7 цветная1"/>
    <w:basedOn w:val="5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71">
    <w:name w:val="List Table 7 Colorful - Accent 1"/>
    <w:basedOn w:val="52"/>
    <w:uiPriority w:val="99"/>
    <w:pPr>
      <w:spacing w:after="0" w:line="240" w:lineRule="auto"/>
    </w:pPr>
    <w:tblPr>
      <w:tblBorders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72">
    <w:name w:val="List Table 7 Colorful - Accent 2"/>
    <w:basedOn w:val="52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73">
    <w:name w:val="List Table 7 Colorful - Accent 3"/>
    <w:basedOn w:val="52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74">
    <w:name w:val="List Table 7 Colorful - Accent 4"/>
    <w:basedOn w:val="52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75">
    <w:name w:val="List Table 7 Colorful - Accent 5"/>
    <w:basedOn w:val="52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6">
    <w:name w:val="List Table 7 Colorful - Accent 6"/>
    <w:basedOn w:val="52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7">
    <w:name w:val="Lined - Accent"/>
    <w:basedOn w:val="5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8">
    <w:name w:val="Lined - Accent 1"/>
    <w:basedOn w:val="5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9">
    <w:name w:val="Lined - Accent 2"/>
    <w:basedOn w:val="5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80">
    <w:name w:val="Lined - Accent 3"/>
    <w:basedOn w:val="5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81">
    <w:name w:val="Lined - Accent 4"/>
    <w:basedOn w:val="5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2">
    <w:name w:val="Lined - Accent 5"/>
    <w:basedOn w:val="5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3">
    <w:name w:val="Lined - Accent 6"/>
    <w:basedOn w:val="5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4">
    <w:name w:val="Bordered &amp; Lined - Accent"/>
    <w:basedOn w:val="52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85">
    <w:name w:val="Bordered &amp; Lined - Accent 1"/>
    <w:basedOn w:val="52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86">
    <w:name w:val="Bordered &amp; Lined - Accent 2"/>
    <w:basedOn w:val="52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87">
    <w:name w:val="Bordered &amp; Lined - Accent 3"/>
    <w:basedOn w:val="52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88">
    <w:name w:val="Bordered &amp; Lined - Accent 4"/>
    <w:basedOn w:val="52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9">
    <w:name w:val="Bordered &amp; Lined - Accent 5"/>
    <w:basedOn w:val="52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90">
    <w:name w:val="Bordered &amp; Lined - Accent 6"/>
    <w:basedOn w:val="52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91">
    <w:name w:val="Bordered"/>
    <w:basedOn w:val="52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92">
    <w:name w:val="Bordered - Accent 1"/>
    <w:basedOn w:val="52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93">
    <w:name w:val="Bordered - Accent 2"/>
    <w:basedOn w:val="5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94">
    <w:name w:val="Bordered - Accent 3"/>
    <w:basedOn w:val="52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95">
    <w:name w:val="Bordered - Accent 4"/>
    <w:basedOn w:val="52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96">
    <w:name w:val="Bordered - Accent 5"/>
    <w:basedOn w:val="52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97">
    <w:name w:val="Bordered - Accent 6"/>
    <w:basedOn w:val="52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98">
    <w:name w:val="Footnote Text Char"/>
    <w:uiPriority w:val="99"/>
    <w:rPr>
      <w:sz w:val="18"/>
    </w:rPr>
  </w:style>
  <w:style w:type="character" w:customStyle="1" w:styleId="199">
    <w:name w:val="Текст концевой сноски Знак"/>
    <w:link w:val="16"/>
    <w:uiPriority w:val="99"/>
    <w:rPr>
      <w:sz w:val="20"/>
    </w:rPr>
  </w:style>
  <w:style w:type="character" w:customStyle="1" w:styleId="200">
    <w:name w:val="Заголовок 1 Знак1"/>
    <w:link w:val="2"/>
    <w:qFormat/>
    <w:uiPriority w:val="0"/>
    <w:rPr>
      <w:rFonts w:ascii="Cambria" w:hAnsi="Cambria" w:cs="Times New Roman"/>
      <w:b/>
      <w:bCs/>
      <w:sz w:val="32"/>
      <w:szCs w:val="32"/>
    </w:rPr>
  </w:style>
  <w:style w:type="character" w:customStyle="1" w:styleId="201">
    <w:name w:val="Заголовок 2 Знак"/>
    <w:link w:val="3"/>
    <w:qFormat/>
    <w:uiPriority w:val="0"/>
    <w:rPr>
      <w:b/>
      <w:color w:val="000000"/>
      <w:sz w:val="24"/>
    </w:rPr>
  </w:style>
  <w:style w:type="character" w:customStyle="1" w:styleId="202">
    <w:name w:val="Заголовок 3 Знак"/>
    <w:link w:val="4"/>
    <w:qFormat/>
    <w:uiPriority w:val="0"/>
    <w:rPr>
      <w:rFonts w:cs="Arial"/>
      <w:b/>
      <w:bCs/>
      <w:color w:val="000000"/>
      <w:sz w:val="24"/>
      <w:szCs w:val="26"/>
    </w:rPr>
  </w:style>
  <w:style w:type="character" w:customStyle="1" w:styleId="203">
    <w:name w:val="Заголовок 4 Знак"/>
    <w:link w:val="5"/>
    <w:qFormat/>
    <w:uiPriority w:val="0"/>
    <w:rPr>
      <w:b/>
      <w:bCs/>
      <w:sz w:val="28"/>
      <w:szCs w:val="28"/>
      <w:lang w:val="ru-RU" w:eastAsia="ru-RU" w:bidi="ar-SA"/>
    </w:rPr>
  </w:style>
  <w:style w:type="character" w:customStyle="1" w:styleId="204">
    <w:name w:val="Заголовок 5 Знак"/>
    <w:link w:val="6"/>
    <w:qFormat/>
    <w:uiPriority w:val="0"/>
    <w:rPr>
      <w:b/>
      <w:bCs/>
      <w:i/>
      <w:iCs/>
      <w:sz w:val="26"/>
      <w:szCs w:val="26"/>
      <w:lang w:val="ru-RU" w:eastAsia="ru-RU" w:bidi="ar-SA"/>
    </w:rPr>
  </w:style>
  <w:style w:type="character" w:customStyle="1" w:styleId="205">
    <w:name w:val="Заголовок 6 Знак"/>
    <w:link w:val="7"/>
    <w:qFormat/>
    <w:uiPriority w:val="0"/>
    <w:rPr>
      <w:sz w:val="28"/>
      <w:lang w:val="ru-RU" w:eastAsia="ru-RU" w:bidi="ar-SA"/>
    </w:rPr>
  </w:style>
  <w:style w:type="character" w:customStyle="1" w:styleId="206">
    <w:name w:val="Заголовок 7 Знак"/>
    <w:link w:val="8"/>
    <w:qFormat/>
    <w:uiPriority w:val="0"/>
    <w:rPr>
      <w:b/>
      <w:sz w:val="24"/>
      <w:lang w:val="ru-RU" w:eastAsia="ru-RU" w:bidi="ar-SA"/>
    </w:rPr>
  </w:style>
  <w:style w:type="character" w:customStyle="1" w:styleId="207">
    <w:name w:val="Заголовок 8 Знак"/>
    <w:link w:val="9"/>
    <w:qFormat/>
    <w:uiPriority w:val="0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208">
    <w:name w:val="Заголовок 9 Знак"/>
    <w:link w:val="10"/>
    <w:qFormat/>
    <w:uiPriority w:val="0"/>
    <w:rPr>
      <w:spacing w:val="-3"/>
      <w:sz w:val="28"/>
      <w:szCs w:val="28"/>
      <w:lang w:val="ru-RU" w:eastAsia="ru-RU" w:bidi="ar-SA"/>
    </w:rPr>
  </w:style>
  <w:style w:type="character" w:customStyle="1" w:styleId="209">
    <w:name w:val="Основной текст Знак1"/>
    <w:link w:val="27"/>
    <w:semiHidden/>
    <w:qFormat/>
    <w:uiPriority w:val="0"/>
    <w:rPr>
      <w:rFonts w:cs="Times New Roman"/>
      <w:sz w:val="24"/>
      <w:szCs w:val="24"/>
    </w:rPr>
  </w:style>
  <w:style w:type="character" w:customStyle="1" w:styleId="210">
    <w:name w:val="Текст выноски Знак"/>
    <w:link w:val="11"/>
    <w:semiHidden/>
    <w:qFormat/>
    <w:uiPriority w:val="0"/>
    <w:rPr>
      <w:rFonts w:cs="Times New Roman"/>
      <w:sz w:val="2"/>
    </w:rPr>
  </w:style>
  <w:style w:type="paragraph" w:customStyle="1" w:styleId="211">
    <w:name w:val="Char"/>
    <w:basedOn w:val="1"/>
    <w:qFormat/>
    <w:uiPriority w:val="0"/>
    <w:pPr>
      <w:keepLines/>
      <w:spacing w:line="240" w:lineRule="exact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customStyle="1" w:styleId="212">
    <w:name w:val="Îáû÷íûé"/>
    <w:qFormat/>
    <w:uiPriority w:val="0"/>
    <w:pPr>
      <w:widowControl w:val="0"/>
      <w:spacing w:after="160" w:line="259" w:lineRule="auto"/>
      <w:ind w:firstLine="851"/>
      <w:jc w:val="both"/>
    </w:pPr>
    <w:rPr>
      <w:rFonts w:ascii="Arial" w:hAnsi="Arial" w:eastAsiaTheme="minorEastAsia" w:cstheme="minorBidi"/>
      <w:color w:val="000000"/>
      <w:sz w:val="24"/>
      <w:szCs w:val="24"/>
      <w:lang w:val="ru-RU" w:eastAsia="ru-RU" w:bidi="ar-SA"/>
    </w:rPr>
  </w:style>
  <w:style w:type="character" w:customStyle="1" w:styleId="213">
    <w:name w:val="Текст примечания Знак"/>
    <w:link w:val="18"/>
    <w:qFormat/>
    <w:uiPriority w:val="0"/>
    <w:rPr>
      <w:rFonts w:cs="Times New Roman"/>
    </w:rPr>
  </w:style>
  <w:style w:type="character" w:customStyle="1" w:styleId="214">
    <w:name w:val="Тема примечания Знак"/>
    <w:link w:val="20"/>
    <w:semiHidden/>
    <w:qFormat/>
    <w:uiPriority w:val="0"/>
    <w:rPr>
      <w:rFonts w:cs="Times New Roman"/>
      <w:b/>
      <w:bCs/>
    </w:rPr>
  </w:style>
  <w:style w:type="character" w:customStyle="1" w:styleId="215">
    <w:name w:val="Верхний колонтитул Знак"/>
    <w:link w:val="24"/>
    <w:qFormat/>
    <w:uiPriority w:val="0"/>
    <w:rPr>
      <w:rFonts w:cs="Times New Roman"/>
      <w:sz w:val="24"/>
      <w:szCs w:val="24"/>
    </w:rPr>
  </w:style>
  <w:style w:type="character" w:customStyle="1" w:styleId="216">
    <w:name w:val="Нижний колонтитул Знак"/>
    <w:link w:val="38"/>
    <w:qFormat/>
    <w:uiPriority w:val="99"/>
    <w:rPr>
      <w:rFonts w:cs="Times New Roman"/>
      <w:sz w:val="24"/>
      <w:szCs w:val="24"/>
    </w:rPr>
  </w:style>
  <w:style w:type="character" w:customStyle="1" w:styleId="217">
    <w:name w:val="Текст сноски Знак"/>
    <w:link w:val="22"/>
    <w:semiHidden/>
    <w:uiPriority w:val="0"/>
    <w:rPr>
      <w:rFonts w:cs="Times New Roman"/>
    </w:rPr>
  </w:style>
  <w:style w:type="character" w:customStyle="1" w:styleId="218">
    <w:name w:val="Основной текст с отступом 2 Знак"/>
    <w:link w:val="41"/>
    <w:semiHidden/>
    <w:qFormat/>
    <w:uiPriority w:val="0"/>
    <w:rPr>
      <w:rFonts w:cs="Times New Roman"/>
      <w:sz w:val="24"/>
      <w:lang w:val="ru-RU" w:eastAsia="en-US" w:bidi="ar-SA"/>
    </w:rPr>
  </w:style>
  <w:style w:type="character" w:customStyle="1" w:styleId="219">
    <w:name w:val="Основной текст с отступом Знак"/>
    <w:link w:val="35"/>
    <w:semiHidden/>
    <w:qFormat/>
    <w:uiPriority w:val="0"/>
    <w:rPr>
      <w:rFonts w:cs="Times New Roman"/>
      <w:sz w:val="24"/>
      <w:szCs w:val="24"/>
    </w:rPr>
  </w:style>
  <w:style w:type="character" w:customStyle="1" w:styleId="220">
    <w:name w:val="Основной текст 2 Знак"/>
    <w:link w:val="13"/>
    <w:semiHidden/>
    <w:qFormat/>
    <w:uiPriority w:val="0"/>
    <w:rPr>
      <w:rFonts w:cs="Times New Roman"/>
      <w:sz w:val="24"/>
      <w:szCs w:val="24"/>
    </w:rPr>
  </w:style>
  <w:style w:type="character" w:customStyle="1" w:styleId="221">
    <w:name w:val="Основной текст с отступом 3 Знак"/>
    <w:link w:val="15"/>
    <w:semiHidden/>
    <w:qFormat/>
    <w:uiPriority w:val="0"/>
    <w:rPr>
      <w:rFonts w:cs="Times New Roman"/>
      <w:sz w:val="16"/>
      <w:szCs w:val="16"/>
    </w:rPr>
  </w:style>
  <w:style w:type="paragraph" w:customStyle="1" w:styleId="222">
    <w:name w:val="абзац"/>
    <w:basedOn w:val="1"/>
    <w:link w:val="223"/>
    <w:uiPriority w:val="0"/>
    <w:pPr>
      <w:spacing w:line="360" w:lineRule="auto"/>
      <w:ind w:firstLine="851"/>
      <w:jc w:val="both"/>
    </w:pPr>
    <w:rPr>
      <w:szCs w:val="20"/>
    </w:rPr>
  </w:style>
  <w:style w:type="character" w:customStyle="1" w:styleId="223">
    <w:name w:val="абзац Знак"/>
    <w:link w:val="222"/>
    <w:qFormat/>
    <w:uiPriority w:val="0"/>
    <w:rPr>
      <w:rFonts w:cs="Times New Roman"/>
      <w:sz w:val="24"/>
      <w:lang w:val="ru-RU" w:eastAsia="ru-RU" w:bidi="ar-SA"/>
    </w:rPr>
  </w:style>
  <w:style w:type="character" w:customStyle="1" w:styleId="224">
    <w:name w:val="абзац Знак1"/>
    <w:qFormat/>
    <w:uiPriority w:val="0"/>
    <w:rPr>
      <w:rFonts w:cs="Times New Roman"/>
      <w:sz w:val="24"/>
      <w:lang w:val="ru-RU" w:eastAsia="ru-RU" w:bidi="ar-SA"/>
    </w:rPr>
  </w:style>
  <w:style w:type="paragraph" w:customStyle="1" w:styleId="225">
    <w:name w:val="абзац Знак Знак Знак Знак"/>
    <w:basedOn w:val="1"/>
    <w:link w:val="226"/>
    <w:qFormat/>
    <w:uiPriority w:val="0"/>
    <w:pPr>
      <w:spacing w:line="360" w:lineRule="auto"/>
      <w:ind w:firstLine="851"/>
      <w:jc w:val="both"/>
    </w:pPr>
    <w:rPr>
      <w:szCs w:val="20"/>
    </w:rPr>
  </w:style>
  <w:style w:type="character" w:customStyle="1" w:styleId="226">
    <w:name w:val="абзац Знак Знак Знак Знак Знак"/>
    <w:link w:val="225"/>
    <w:qFormat/>
    <w:uiPriority w:val="0"/>
    <w:rPr>
      <w:sz w:val="24"/>
      <w:lang w:val="ru-RU" w:eastAsia="ru-RU" w:bidi="ar-SA"/>
    </w:rPr>
  </w:style>
  <w:style w:type="character" w:customStyle="1" w:styleId="227">
    <w:name w:val="Знак Знак6"/>
    <w:semiHidden/>
    <w:qFormat/>
    <w:uiPriority w:val="0"/>
    <w:rPr>
      <w:sz w:val="24"/>
      <w:lang w:val="ru-RU" w:eastAsia="en-US" w:bidi="ar-SA"/>
    </w:rPr>
  </w:style>
  <w:style w:type="paragraph" w:customStyle="1" w:styleId="228">
    <w:name w:val="Приложение"/>
    <w:basedOn w:val="1"/>
    <w:link w:val="229"/>
    <w:qFormat/>
    <w:uiPriority w:val="0"/>
    <w:pPr>
      <w:ind w:left="5670"/>
      <w:outlineLvl w:val="0"/>
    </w:pPr>
    <w:rPr>
      <w:b/>
      <w:bCs/>
      <w:lang w:eastAsia="en-US"/>
    </w:rPr>
  </w:style>
  <w:style w:type="character" w:customStyle="1" w:styleId="229">
    <w:name w:val="Приложение Знак"/>
    <w:link w:val="228"/>
    <w:qFormat/>
    <w:uiPriority w:val="0"/>
    <w:rPr>
      <w:b/>
      <w:bCs/>
      <w:sz w:val="24"/>
      <w:szCs w:val="24"/>
      <w:lang w:val="ru-RU" w:eastAsia="en-US" w:bidi="ar-SA"/>
    </w:rPr>
  </w:style>
  <w:style w:type="paragraph" w:customStyle="1" w:styleId="230">
    <w:name w:val="Приложение заголовок"/>
    <w:basedOn w:val="1"/>
    <w:link w:val="231"/>
    <w:qFormat/>
    <w:uiPriority w:val="0"/>
    <w:pPr>
      <w:tabs>
        <w:tab w:val="left" w:pos="0"/>
      </w:tabs>
      <w:jc w:val="center"/>
      <w:outlineLvl w:val="0"/>
    </w:pPr>
    <w:rPr>
      <w:b/>
      <w:bCs/>
      <w:lang w:eastAsia="en-US"/>
    </w:rPr>
  </w:style>
  <w:style w:type="character" w:customStyle="1" w:styleId="231">
    <w:name w:val="Приложение заголовок Знак"/>
    <w:link w:val="230"/>
    <w:qFormat/>
    <w:uiPriority w:val="0"/>
    <w:rPr>
      <w:b/>
      <w:bCs/>
      <w:sz w:val="24"/>
      <w:szCs w:val="24"/>
      <w:lang w:val="ru-RU" w:eastAsia="en-US" w:bidi="ar-SA"/>
    </w:rPr>
  </w:style>
  <w:style w:type="paragraph" w:customStyle="1" w:styleId="232">
    <w:name w:val="Приложение 3_N"/>
    <w:basedOn w:val="1"/>
    <w:link w:val="233"/>
    <w:qFormat/>
    <w:uiPriority w:val="0"/>
    <w:pPr>
      <w:ind w:left="5103"/>
      <w:outlineLvl w:val="0"/>
    </w:pPr>
    <w:rPr>
      <w:b/>
      <w:bCs/>
      <w:lang w:eastAsia="en-US"/>
    </w:rPr>
  </w:style>
  <w:style w:type="character" w:customStyle="1" w:styleId="233">
    <w:name w:val="Приложение 3_N Знак"/>
    <w:link w:val="232"/>
    <w:qFormat/>
    <w:uiPriority w:val="0"/>
    <w:rPr>
      <w:b/>
      <w:bCs/>
      <w:sz w:val="24"/>
      <w:szCs w:val="24"/>
      <w:lang w:val="ru-RU" w:eastAsia="en-US" w:bidi="ar-SA"/>
    </w:rPr>
  </w:style>
  <w:style w:type="paragraph" w:customStyle="1" w:styleId="234">
    <w:name w:val="Приложение 3_N заг"/>
    <w:basedOn w:val="1"/>
    <w:link w:val="235"/>
    <w:qFormat/>
    <w:uiPriority w:val="0"/>
    <w:pPr>
      <w:keepNext/>
      <w:tabs>
        <w:tab w:val="left" w:pos="10206"/>
      </w:tabs>
      <w:jc w:val="center"/>
    </w:pPr>
    <w:rPr>
      <w:b/>
      <w:bCs/>
      <w:lang w:eastAsia="en-US"/>
    </w:rPr>
  </w:style>
  <w:style w:type="character" w:customStyle="1" w:styleId="235">
    <w:name w:val="Приложение 3_N заг Знак"/>
    <w:link w:val="234"/>
    <w:qFormat/>
    <w:uiPriority w:val="0"/>
    <w:rPr>
      <w:b/>
      <w:bCs/>
      <w:sz w:val="24"/>
      <w:szCs w:val="24"/>
      <w:lang w:val="ru-RU" w:eastAsia="en-US" w:bidi="ar-SA"/>
    </w:rPr>
  </w:style>
  <w:style w:type="paragraph" w:customStyle="1" w:styleId="236">
    <w:name w:val="Таблица_Строка"/>
    <w:basedOn w:val="1"/>
    <w:qFormat/>
    <w:uiPriority w:val="0"/>
    <w:pPr>
      <w:spacing w:before="120"/>
    </w:pPr>
    <w:rPr>
      <w:rFonts w:ascii="Arial" w:hAnsi="Arial"/>
      <w:sz w:val="20"/>
      <w:szCs w:val="20"/>
    </w:rPr>
  </w:style>
  <w:style w:type="paragraph" w:customStyle="1" w:styleId="237">
    <w:name w:val="ConsPlusNormal"/>
    <w:qFormat/>
    <w:uiPriority w:val="0"/>
    <w:pPr>
      <w:widowControl w:val="0"/>
      <w:spacing w:after="160" w:line="259" w:lineRule="auto"/>
      <w:ind w:firstLine="720"/>
    </w:pPr>
    <w:rPr>
      <w:rFonts w:ascii="Arial" w:hAnsi="Arial" w:cs="Arial" w:eastAsiaTheme="minorEastAsia"/>
      <w:color w:val="000000"/>
      <w:sz w:val="24"/>
      <w:szCs w:val="24"/>
      <w:lang w:val="ru-RU" w:eastAsia="ru-RU" w:bidi="ar-SA"/>
    </w:rPr>
  </w:style>
  <w:style w:type="paragraph" w:customStyle="1" w:styleId="238">
    <w:name w:val="Рецензия1"/>
    <w:hidden/>
    <w:semiHidden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color w:val="000000"/>
      <w:sz w:val="24"/>
      <w:szCs w:val="24"/>
      <w:lang w:val="ru-RU" w:eastAsia="en-US" w:bidi="ar-SA"/>
    </w:rPr>
  </w:style>
  <w:style w:type="character" w:customStyle="1" w:styleId="239">
    <w:name w:val="Знак Знак5"/>
    <w:qFormat/>
    <w:uiPriority w:val="0"/>
    <w:rPr>
      <w:sz w:val="24"/>
      <w:lang w:val="ru-RU" w:eastAsia="ru-RU" w:bidi="ar-SA"/>
    </w:rPr>
  </w:style>
  <w:style w:type="character" w:customStyle="1" w:styleId="240">
    <w:name w:val="(части) Знак Знак"/>
    <w:qFormat/>
    <w:uiPriority w:val="0"/>
    <w:rPr>
      <w:b/>
      <w:bCs/>
      <w:sz w:val="30"/>
      <w:szCs w:val="32"/>
      <w:lang w:val="ru-RU" w:eastAsia="en-US" w:bidi="ar-SA"/>
    </w:rPr>
  </w:style>
  <w:style w:type="character" w:customStyle="1" w:styleId="241">
    <w:name w:val="Заголовок 1 Знак"/>
    <w:qFormat/>
    <w:uiPriority w:val="0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customStyle="1" w:styleId="242">
    <w:name w:val="THKaddress"/>
    <w:basedOn w:val="243"/>
    <w:qFormat/>
    <w:uiPriority w:val="0"/>
    <w:pPr>
      <w:spacing w:before="0"/>
    </w:pPr>
    <w:rPr>
      <w:b w:val="0"/>
    </w:rPr>
  </w:style>
  <w:style w:type="paragraph" w:customStyle="1" w:styleId="243">
    <w:name w:val="THKfullname"/>
    <w:basedOn w:val="1"/>
    <w:next w:val="242"/>
    <w:qFormat/>
    <w:uiPriority w:val="0"/>
    <w:pPr>
      <w:spacing w:before="70" w:line="180" w:lineRule="exact"/>
    </w:pPr>
    <w:rPr>
      <w:rFonts w:ascii="Arial" w:hAnsi="Arial"/>
      <w:b/>
      <w:sz w:val="14"/>
      <w:lang w:eastAsia="en-US"/>
    </w:rPr>
  </w:style>
  <w:style w:type="paragraph" w:styleId="244">
    <w:name w:val="List Paragraph"/>
    <w:basedOn w:val="1"/>
    <w:qFormat/>
    <w:uiPriority w:val="34"/>
    <w:pPr>
      <w:ind w:left="720"/>
      <w:contextualSpacing/>
    </w:pPr>
    <w:rPr>
      <w:szCs w:val="20"/>
      <w:lang w:eastAsia="en-US"/>
    </w:rPr>
  </w:style>
  <w:style w:type="character" w:customStyle="1" w:styleId="245">
    <w:name w:val="bt Знак Знак"/>
    <w:qFormat/>
    <w:uiPriority w:val="0"/>
    <w:rPr>
      <w:rFonts w:ascii="Courier New" w:hAnsi="Courier New"/>
      <w:sz w:val="26"/>
      <w:lang w:bidi="ar-SA"/>
    </w:rPr>
  </w:style>
  <w:style w:type="character" w:customStyle="1" w:styleId="246">
    <w:name w:val="Основной текст Знак"/>
    <w:qFormat/>
    <w:uiPriority w:val="0"/>
    <w:rPr>
      <w:rFonts w:ascii="Courier New" w:hAnsi="Courier New" w:eastAsia="Times New Roman" w:cs="Times New Roman"/>
      <w:sz w:val="24"/>
      <w:szCs w:val="20"/>
    </w:rPr>
  </w:style>
  <w:style w:type="character" w:customStyle="1" w:styleId="247">
    <w:name w:val="Основной текст 3 Знак"/>
    <w:link w:val="40"/>
    <w:qFormat/>
    <w:uiPriority w:val="0"/>
    <w:rPr>
      <w:sz w:val="16"/>
      <w:szCs w:val="16"/>
      <w:lang w:val="ru-RU" w:eastAsia="ru-RU" w:bidi="ar-SA"/>
    </w:rPr>
  </w:style>
  <w:style w:type="character" w:customStyle="1" w:styleId="248">
    <w:name w:val="Схема документа Знак"/>
    <w:link w:val="21"/>
    <w:semiHidden/>
    <w:qFormat/>
    <w:uiPriority w:val="0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249">
    <w:name w:val="Стиль Заголовок 1 + Times New Roman 14 pt + 16 pt"/>
    <w:basedOn w:val="1"/>
    <w:qFormat/>
    <w:uiPriority w:val="0"/>
    <w:pPr>
      <w:keepNext/>
      <w:numPr>
        <w:ilvl w:val="0"/>
        <w:numId w:val="3"/>
      </w:numPr>
      <w:tabs>
        <w:tab w:val="left" w:pos="726"/>
        <w:tab w:val="left" w:pos="1224"/>
        <w:tab w:val="clear" w:pos="2292"/>
      </w:tabs>
      <w:spacing w:before="360" w:after="240"/>
      <w:ind w:left="743" w:hanging="17"/>
      <w:jc w:val="both"/>
      <w:outlineLvl w:val="0"/>
    </w:pPr>
    <w:rPr>
      <w:rFonts w:cs="Arial"/>
      <w:b/>
      <w:bCs/>
      <w:sz w:val="32"/>
      <w:szCs w:val="32"/>
    </w:rPr>
  </w:style>
  <w:style w:type="character" w:customStyle="1" w:styleId="250">
    <w:name w:val="Знак Знак3"/>
    <w:qFormat/>
    <w:uiPriority w:val="0"/>
    <w:rPr>
      <w:sz w:val="24"/>
      <w:szCs w:val="24"/>
      <w:lang w:val="ru-RU" w:eastAsia="ru-RU" w:bidi="ar-SA"/>
    </w:rPr>
  </w:style>
  <w:style w:type="character" w:customStyle="1" w:styleId="251">
    <w:name w:val="Знак Знак2"/>
    <w:qFormat/>
    <w:uiPriority w:val="0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252">
    <w:name w:val="ВерхКолонтитул Знак"/>
    <w:qFormat/>
    <w:uiPriority w:val="0"/>
    <w:rPr>
      <w:rFonts w:ascii="Times New Roman CYR" w:hAnsi="Times New Roman CYR"/>
      <w:lang w:val="ru-RU" w:eastAsia="ru-RU" w:bidi="ar-SA"/>
    </w:rPr>
  </w:style>
  <w:style w:type="paragraph" w:customStyle="1" w:styleId="253">
    <w:name w:val="штамп_11"/>
    <w:basedOn w:val="1"/>
    <w:qFormat/>
    <w:uiPriority w:val="0"/>
    <w:pPr>
      <w:jc w:val="center"/>
    </w:pPr>
    <w:rPr>
      <w:b/>
      <w:bCs/>
      <w:sz w:val="22"/>
    </w:rPr>
  </w:style>
  <w:style w:type="paragraph" w:customStyle="1" w:styleId="254">
    <w:name w:val="font5"/>
    <w:basedOn w:val="1"/>
    <w:qFormat/>
    <w:uiPriority w:val="0"/>
    <w:pPr>
      <w:spacing w:before="100" w:after="100"/>
    </w:pPr>
    <w:rPr>
      <w:rFonts w:ascii="Arial" w:hAnsi="Arial" w:eastAsia="Arial Unicode MS" w:cs="Arial"/>
      <w:szCs w:val="20"/>
    </w:rPr>
  </w:style>
  <w:style w:type="paragraph" w:customStyle="1" w:styleId="255">
    <w:name w:val="ConsTitle"/>
    <w:qFormat/>
    <w:uiPriority w:val="0"/>
    <w:pPr>
      <w:widowControl w:val="0"/>
      <w:spacing w:after="160" w:line="259" w:lineRule="auto"/>
    </w:pPr>
    <w:rPr>
      <w:rFonts w:ascii="Arial" w:hAnsi="Arial" w:cs="Arial" w:eastAsiaTheme="minorEastAsia"/>
      <w:b/>
      <w:bCs/>
      <w:color w:val="000000"/>
      <w:sz w:val="16"/>
      <w:szCs w:val="16"/>
      <w:lang w:val="ru-RU" w:eastAsia="ru-RU" w:bidi="ar-SA"/>
    </w:rPr>
  </w:style>
  <w:style w:type="paragraph" w:customStyle="1" w:styleId="256">
    <w:name w:val="ConsPlusNonformat"/>
    <w:qFormat/>
    <w:uiPriority w:val="0"/>
    <w:pPr>
      <w:widowControl w:val="0"/>
      <w:spacing w:after="160" w:line="259" w:lineRule="auto"/>
    </w:pPr>
    <w:rPr>
      <w:rFonts w:ascii="Courier New" w:hAnsi="Courier New" w:cs="Courier New" w:eastAsiaTheme="minorEastAsia"/>
      <w:color w:val="000000"/>
      <w:sz w:val="24"/>
      <w:szCs w:val="24"/>
      <w:lang w:val="ru-RU" w:eastAsia="ru-RU" w:bidi="ar-SA"/>
    </w:rPr>
  </w:style>
  <w:style w:type="paragraph" w:customStyle="1" w:styleId="257">
    <w:name w:val="xl30"/>
    <w:basedOn w:val="1"/>
    <w:uiPriority w:val="0"/>
    <w:pPr>
      <w:spacing w:before="280" w:after="280"/>
      <w:jc w:val="center"/>
    </w:pPr>
    <w:rPr>
      <w:sz w:val="22"/>
      <w:szCs w:val="22"/>
      <w:lang w:eastAsia="ar-SA"/>
    </w:rPr>
  </w:style>
  <w:style w:type="paragraph" w:customStyle="1" w:styleId="258">
    <w:name w:val="Табличноый заголовок"/>
    <w:basedOn w:val="1"/>
    <w:qFormat/>
    <w:uiPriority w:val="0"/>
    <w:pPr>
      <w:jc w:val="center"/>
    </w:pPr>
    <w:rPr>
      <w:b/>
      <w:bCs/>
      <w:szCs w:val="20"/>
      <w:lang w:eastAsia="ar-SA"/>
    </w:rPr>
  </w:style>
  <w:style w:type="character" w:customStyle="1" w:styleId="259">
    <w:name w:val="Заголовок Знак"/>
    <w:link w:val="37"/>
    <w:uiPriority w:val="0"/>
    <w:rPr>
      <w:b/>
      <w:sz w:val="24"/>
      <w:lang w:val="ru-RU" w:eastAsia="ru-RU" w:bidi="ar-SA"/>
    </w:rPr>
  </w:style>
  <w:style w:type="paragraph" w:customStyle="1" w:styleId="260">
    <w:name w:val="УГТП-Текст"/>
    <w:basedOn w:val="1"/>
    <w:qFormat/>
    <w:uiPriority w:val="0"/>
    <w:pPr>
      <w:ind w:left="284" w:right="284" w:firstLine="851"/>
      <w:jc w:val="both"/>
    </w:pPr>
    <w:rPr>
      <w:rFonts w:ascii="Arial" w:hAnsi="Arial" w:cs="Arial"/>
    </w:rPr>
  </w:style>
  <w:style w:type="paragraph" w:customStyle="1" w:styleId="261">
    <w:name w:val="ConsNonformat"/>
    <w:qFormat/>
    <w:uiPriority w:val="0"/>
    <w:pPr>
      <w:widowControl w:val="0"/>
      <w:spacing w:after="160" w:line="259" w:lineRule="auto"/>
      <w:ind w:right="19772"/>
    </w:pPr>
    <w:rPr>
      <w:rFonts w:ascii="Courier New" w:hAnsi="Courier New" w:cs="Courier New" w:eastAsiaTheme="minorEastAsia"/>
      <w:color w:val="000000"/>
      <w:sz w:val="16"/>
      <w:szCs w:val="16"/>
      <w:lang w:val="ru-RU" w:eastAsia="ru-RU" w:bidi="ar-SA"/>
    </w:rPr>
  </w:style>
  <w:style w:type="paragraph" w:customStyle="1" w:styleId="262">
    <w:name w:val="WW-Заголовок таблицы ссылок1"/>
    <w:basedOn w:val="1"/>
    <w:next w:val="1"/>
    <w:qFormat/>
    <w:uiPriority w:val="0"/>
    <w:pPr>
      <w:jc w:val="center"/>
    </w:pPr>
    <w:rPr>
      <w:sz w:val="20"/>
      <w:szCs w:val="20"/>
      <w:lang w:eastAsia="ar-SA"/>
    </w:rPr>
  </w:style>
  <w:style w:type="paragraph" w:customStyle="1" w:styleId="263">
    <w:name w:val="WW-Основной текст с отступом 2"/>
    <w:basedOn w:val="1"/>
    <w:uiPriority w:val="0"/>
    <w:pPr>
      <w:ind w:firstLine="454"/>
    </w:pPr>
    <w:rPr>
      <w:sz w:val="28"/>
      <w:szCs w:val="20"/>
      <w:lang w:eastAsia="ar-SA"/>
    </w:rPr>
  </w:style>
  <w:style w:type="paragraph" w:customStyle="1" w:styleId="264">
    <w:name w:val="WW-Заголовок таблицы ссылок"/>
    <w:basedOn w:val="1"/>
    <w:next w:val="1"/>
    <w:qFormat/>
    <w:uiPriority w:val="0"/>
    <w:pPr>
      <w:jc w:val="center"/>
    </w:pPr>
    <w:rPr>
      <w:szCs w:val="20"/>
      <w:lang w:eastAsia="ar-SA"/>
    </w:rPr>
  </w:style>
  <w:style w:type="paragraph" w:customStyle="1" w:styleId="265">
    <w:name w:val="Табличные данные"/>
    <w:basedOn w:val="1"/>
    <w:uiPriority w:val="0"/>
    <w:pPr>
      <w:jc w:val="center"/>
    </w:pPr>
    <w:rPr>
      <w:szCs w:val="20"/>
      <w:lang w:eastAsia="ar-SA"/>
    </w:rPr>
  </w:style>
  <w:style w:type="paragraph" w:customStyle="1" w:styleId="266">
    <w:name w:val="xl31"/>
    <w:basedOn w:val="1"/>
    <w:qFormat/>
    <w:uiPriority w:val="0"/>
    <w:pPr>
      <w:pBdr>
        <w:left w:val="single" w:color="000000" w:sz="0" w:space="0"/>
        <w:bottom w:val="single" w:color="000000" w:sz="0" w:space="0"/>
        <w:right w:val="single" w:color="000000" w:sz="0" w:space="0"/>
      </w:pBdr>
      <w:spacing w:before="280" w:after="280"/>
      <w:jc w:val="center"/>
    </w:pPr>
    <w:rPr>
      <w:lang w:eastAsia="ar-SA"/>
    </w:rPr>
  </w:style>
  <w:style w:type="paragraph" w:customStyle="1" w:styleId="267">
    <w:name w:val="Table Head OSRP SEIC"/>
    <w:basedOn w:val="1"/>
    <w:uiPriority w:val="0"/>
    <w:pPr>
      <w:keepNext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268">
    <w:name w:val="Table Text OSRP SEIC"/>
    <w:basedOn w:val="1"/>
    <w:uiPriority w:val="0"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customStyle="1" w:styleId="269">
    <w:name w:val="Обычный1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color w:val="000000"/>
      <w:sz w:val="24"/>
      <w:szCs w:val="24"/>
      <w:lang w:val="ru-RU" w:eastAsia="ru-RU" w:bidi="ar-SA"/>
    </w:rPr>
  </w:style>
  <w:style w:type="paragraph" w:customStyle="1" w:styleId="270">
    <w:name w:val="Стиль7"/>
    <w:basedOn w:val="1"/>
    <w:uiPriority w:val="0"/>
    <w:pPr>
      <w:numPr>
        <w:ilvl w:val="1"/>
        <w:numId w:val="4"/>
      </w:numPr>
      <w:spacing w:before="240" w:after="240"/>
    </w:pPr>
    <w:rPr>
      <w:b/>
      <w:sz w:val="28"/>
    </w:rPr>
  </w:style>
  <w:style w:type="paragraph" w:customStyle="1" w:styleId="271">
    <w:name w:val="Стиль Основной текст с отступом 3 + 12 пт Слева:  002 см Первая ..."/>
    <w:basedOn w:val="15"/>
    <w:qFormat/>
    <w:uiPriority w:val="0"/>
    <w:pPr>
      <w:tabs>
        <w:tab w:val="left" w:pos="1440"/>
        <w:tab w:val="clear" w:pos="252"/>
        <w:tab w:val="clear" w:pos="342"/>
      </w:tabs>
      <w:spacing w:line="360" w:lineRule="auto"/>
      <w:ind w:left="11" w:firstLine="704"/>
    </w:pPr>
    <w:rPr>
      <w:sz w:val="24"/>
      <w:szCs w:val="20"/>
    </w:rPr>
  </w:style>
  <w:style w:type="paragraph" w:customStyle="1" w:styleId="272">
    <w:name w:val="Примечание"/>
    <w:basedOn w:val="1"/>
    <w:next w:val="13"/>
    <w:uiPriority w:val="0"/>
    <w:pPr>
      <w:shd w:val="clear" w:color="auto" w:fill="FFFFFF"/>
      <w:spacing w:before="29" w:line="348" w:lineRule="auto"/>
      <w:ind w:left="-6" w:firstLine="564"/>
      <w:jc w:val="both"/>
    </w:pPr>
    <w:rPr>
      <w:spacing w:val="60"/>
      <w:sz w:val="20"/>
      <w:szCs w:val="20"/>
    </w:rPr>
  </w:style>
  <w:style w:type="paragraph" w:customStyle="1" w:styleId="273">
    <w:name w:val="font6"/>
    <w:basedOn w:val="1"/>
    <w:qFormat/>
    <w:uiPriority w:val="0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274">
    <w:name w:val="font7"/>
    <w:basedOn w:val="1"/>
    <w:uiPriority w:val="0"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275">
    <w:name w:val="font8"/>
    <w:basedOn w:val="1"/>
    <w:uiPriority w:val="0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276">
    <w:name w:val="xl2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eastAsia="Arial Unicode MS"/>
    </w:rPr>
  </w:style>
  <w:style w:type="paragraph" w:customStyle="1" w:styleId="277">
    <w:name w:val="xl25"/>
    <w:basedOn w:val="1"/>
    <w:qFormat/>
    <w:uiPriority w:val="0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278">
    <w:name w:val="xl26"/>
    <w:basedOn w:val="1"/>
    <w:qFormat/>
    <w:uiPriority w:val="0"/>
    <w:pPr>
      <w:spacing w:before="100" w:beforeAutospacing="1" w:after="100" w:afterAutospacing="1"/>
    </w:pPr>
    <w:rPr>
      <w:rFonts w:eastAsia="Arial Unicode MS"/>
    </w:rPr>
  </w:style>
  <w:style w:type="paragraph" w:customStyle="1" w:styleId="279">
    <w:name w:val="xl27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eastAsia="Arial Unicode MS" w:cs="Arial"/>
    </w:rPr>
  </w:style>
  <w:style w:type="paragraph" w:customStyle="1" w:styleId="280">
    <w:name w:val="xl2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eastAsia="Arial Unicode MS" w:cs="Arial"/>
    </w:rPr>
  </w:style>
  <w:style w:type="paragraph" w:customStyle="1" w:styleId="281">
    <w:name w:val="xl2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eastAsia="Arial Unicode MS" w:cs="Arial"/>
    </w:rPr>
  </w:style>
  <w:style w:type="paragraph" w:customStyle="1" w:styleId="282">
    <w:name w:val="xl32"/>
    <w:basedOn w:val="1"/>
    <w:qFormat/>
    <w:uiPriority w:val="0"/>
    <w:pPr>
      <w:spacing w:before="100" w:beforeAutospacing="1" w:after="100" w:afterAutospacing="1"/>
    </w:pPr>
    <w:rPr>
      <w:rFonts w:ascii="Arial" w:hAnsi="Arial" w:eastAsia="Arial Unicode MS" w:cs="Arial"/>
    </w:rPr>
  </w:style>
  <w:style w:type="paragraph" w:customStyle="1" w:styleId="283">
    <w:name w:val="xl33"/>
    <w:basedOn w:val="1"/>
    <w:uiPriority w:val="0"/>
    <w:pPr>
      <w:pBdr>
        <w:bottom w:val="single" w:color="auto" w:sz="4" w:space="0"/>
      </w:pBdr>
      <w:spacing w:before="100" w:beforeAutospacing="1" w:after="100" w:afterAutospacing="1"/>
    </w:pPr>
    <w:rPr>
      <w:rFonts w:eastAsia="Arial Unicode MS"/>
    </w:rPr>
  </w:style>
  <w:style w:type="paragraph" w:customStyle="1" w:styleId="284">
    <w:name w:val="xl3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285">
    <w:name w:val="xl3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286">
    <w:name w:val="xl36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287">
    <w:name w:val="xl3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288">
    <w:name w:val="xl38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289">
    <w:name w:val="xl39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290">
    <w:name w:val="xl40"/>
    <w:basedOn w:val="1"/>
    <w:qFormat/>
    <w:uiPriority w:val="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291">
    <w:name w:val="xl41"/>
    <w:basedOn w:val="1"/>
    <w:uiPriority w:val="0"/>
    <w:pP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292">
    <w:name w:val="xl4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293">
    <w:name w:val="xl43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294">
    <w:name w:val="xl44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295">
    <w:name w:val="xl45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296">
    <w:name w:val="xl46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297">
    <w:name w:val="Heading"/>
    <w:qFormat/>
    <w:uiPriority w:val="0"/>
    <w:pPr>
      <w:widowControl w:val="0"/>
      <w:spacing w:after="160" w:line="259" w:lineRule="auto"/>
    </w:pPr>
    <w:rPr>
      <w:rFonts w:ascii="Arial" w:hAnsi="Arial" w:cs="Arial" w:eastAsiaTheme="minorEastAsia"/>
      <w:b/>
      <w:bCs/>
      <w:color w:val="000000"/>
      <w:sz w:val="22"/>
      <w:szCs w:val="22"/>
      <w:lang w:val="ru-RU" w:eastAsia="ru-RU" w:bidi="ar-SA"/>
    </w:rPr>
  </w:style>
  <w:style w:type="character" w:customStyle="1" w:styleId="298">
    <w:name w:val="apple-style-span"/>
    <w:basedOn w:val="44"/>
    <w:qFormat/>
    <w:uiPriority w:val="0"/>
  </w:style>
  <w:style w:type="character" w:customStyle="1" w:styleId="299">
    <w:name w:val="text1"/>
    <w:uiPriority w:val="0"/>
    <w:rPr>
      <w:rFonts w:hint="default" w:ascii="Tahoma" w:hAnsi="Tahoma" w:cs="Tahoma"/>
      <w:color w:val="000000"/>
      <w:sz w:val="20"/>
      <w:szCs w:val="20"/>
    </w:rPr>
  </w:style>
  <w:style w:type="paragraph" w:customStyle="1" w:styleId="300">
    <w:name w:val="Стиль1"/>
    <w:basedOn w:val="27"/>
    <w:link w:val="301"/>
    <w:qFormat/>
    <w:uiPriority w:val="0"/>
    <w:pPr>
      <w:numPr>
        <w:ilvl w:val="0"/>
        <w:numId w:val="4"/>
      </w:numPr>
      <w:jc w:val="center"/>
      <w:outlineLvl w:val="0"/>
    </w:pPr>
    <w:rPr>
      <w:rFonts w:ascii="Courier New" w:hAnsi="Courier New"/>
      <w:b/>
      <w:sz w:val="26"/>
      <w:szCs w:val="24"/>
    </w:rPr>
  </w:style>
  <w:style w:type="character" w:customStyle="1" w:styleId="301">
    <w:name w:val="Стиль1 Знак"/>
    <w:link w:val="300"/>
    <w:uiPriority w:val="0"/>
    <w:rPr>
      <w:rFonts w:ascii="Courier New" w:hAnsi="Courier New"/>
      <w:b/>
      <w:color w:val="000000"/>
      <w:sz w:val="26"/>
      <w:szCs w:val="24"/>
    </w:rPr>
  </w:style>
  <w:style w:type="paragraph" w:customStyle="1" w:styleId="302">
    <w:name w:val="Стиль2"/>
    <w:basedOn w:val="300"/>
    <w:link w:val="303"/>
    <w:uiPriority w:val="0"/>
    <w:pPr>
      <w:numPr>
        <w:numId w:val="0"/>
      </w:numPr>
      <w:tabs>
        <w:tab w:val="left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303">
    <w:name w:val="Стиль2 Знак"/>
    <w:link w:val="302"/>
    <w:uiPriority w:val="0"/>
    <w:rPr>
      <w:rFonts w:ascii="Courier New" w:hAnsi="Courier New"/>
      <w:color w:val="000000"/>
      <w:sz w:val="24"/>
      <w:szCs w:val="24"/>
    </w:rPr>
  </w:style>
  <w:style w:type="paragraph" w:customStyle="1" w:styleId="304">
    <w:name w:val="Стиль3"/>
    <w:basedOn w:val="1"/>
    <w:qFormat/>
    <w:uiPriority w:val="0"/>
    <w:pPr>
      <w:numPr>
        <w:ilvl w:val="2"/>
        <w:numId w:val="4"/>
      </w:numPr>
      <w:ind w:left="0" w:firstLine="720"/>
      <w:jc w:val="both"/>
      <w:outlineLvl w:val="2"/>
    </w:pPr>
    <w:rPr>
      <w:szCs w:val="20"/>
      <w:lang w:eastAsia="en-US"/>
    </w:rPr>
  </w:style>
  <w:style w:type="paragraph" w:customStyle="1" w:styleId="305">
    <w:name w:val="Стиль4"/>
    <w:basedOn w:val="1"/>
    <w:link w:val="306"/>
    <w:qFormat/>
    <w:uiPriority w:val="0"/>
    <w:pPr>
      <w:ind w:left="5670"/>
      <w:outlineLvl w:val="0"/>
    </w:pPr>
    <w:rPr>
      <w:b/>
      <w:bCs/>
      <w:lang w:eastAsia="en-US"/>
    </w:rPr>
  </w:style>
  <w:style w:type="character" w:customStyle="1" w:styleId="306">
    <w:name w:val="Стиль4 Знак"/>
    <w:link w:val="305"/>
    <w:uiPriority w:val="0"/>
    <w:rPr>
      <w:b/>
      <w:bCs/>
      <w:sz w:val="24"/>
      <w:szCs w:val="24"/>
      <w:lang w:val="ru-RU" w:eastAsia="en-US" w:bidi="ar-SA"/>
    </w:rPr>
  </w:style>
  <w:style w:type="paragraph" w:customStyle="1" w:styleId="307">
    <w:name w:val="Стиль5"/>
    <w:basedOn w:val="2"/>
    <w:link w:val="308"/>
    <w:qFormat/>
    <w:uiPriority w:val="0"/>
    <w:pPr>
      <w:keepNext w:val="0"/>
      <w:tabs>
        <w:tab w:val="left" w:pos="0"/>
        <w:tab w:val="clear" w:pos="432"/>
      </w:tabs>
      <w:jc w:val="center"/>
    </w:pPr>
    <w:rPr>
      <w:b/>
      <w:bCs/>
      <w:i w:val="0"/>
      <w:color w:val="auto"/>
      <w:sz w:val="24"/>
      <w:szCs w:val="24"/>
      <w:lang w:eastAsia="en-US"/>
    </w:rPr>
  </w:style>
  <w:style w:type="character" w:customStyle="1" w:styleId="308">
    <w:name w:val="Стиль5 Знак"/>
    <w:link w:val="307"/>
    <w:qFormat/>
    <w:uiPriority w:val="0"/>
    <w:rPr>
      <w:b/>
      <w:bCs/>
      <w:sz w:val="24"/>
      <w:szCs w:val="24"/>
      <w:lang w:val="ru-RU" w:eastAsia="en-US" w:bidi="ar-SA"/>
    </w:rPr>
  </w:style>
  <w:style w:type="paragraph" w:customStyle="1" w:styleId="309">
    <w:name w:val="Стиль6"/>
    <w:basedOn w:val="305"/>
    <w:link w:val="310"/>
    <w:qFormat/>
    <w:uiPriority w:val="0"/>
    <w:pPr>
      <w:ind w:left="10206"/>
    </w:pPr>
  </w:style>
  <w:style w:type="character" w:customStyle="1" w:styleId="310">
    <w:name w:val="Стиль6 Знак"/>
    <w:basedOn w:val="306"/>
    <w:link w:val="309"/>
    <w:qFormat/>
    <w:uiPriority w:val="0"/>
    <w:rPr>
      <w:sz w:val="24"/>
      <w:szCs w:val="24"/>
      <w:lang w:val="ru-RU" w:eastAsia="en-US" w:bidi="ar-SA"/>
    </w:rPr>
  </w:style>
  <w:style w:type="paragraph" w:customStyle="1" w:styleId="311">
    <w:name w:val="Приложение альбом"/>
    <w:basedOn w:val="305"/>
    <w:link w:val="312"/>
    <w:qFormat/>
    <w:uiPriority w:val="0"/>
    <w:pPr>
      <w:ind w:left="10206"/>
    </w:pPr>
  </w:style>
  <w:style w:type="character" w:customStyle="1" w:styleId="312">
    <w:name w:val="Приложение альбом Знак"/>
    <w:basedOn w:val="306"/>
    <w:link w:val="311"/>
    <w:qFormat/>
    <w:uiPriority w:val="0"/>
    <w:rPr>
      <w:sz w:val="24"/>
      <w:szCs w:val="24"/>
      <w:lang w:val="ru-RU" w:eastAsia="en-US" w:bidi="ar-SA"/>
    </w:rPr>
  </w:style>
  <w:style w:type="paragraph" w:customStyle="1" w:styleId="313">
    <w:name w:val="Приложение коммент"/>
    <w:basedOn w:val="2"/>
    <w:link w:val="314"/>
    <w:qFormat/>
    <w:uiPriority w:val="0"/>
    <w:pPr>
      <w:tabs>
        <w:tab w:val="left" w:pos="0"/>
        <w:tab w:val="left" w:pos="5954"/>
        <w:tab w:val="clear" w:pos="432"/>
      </w:tabs>
      <w:ind w:left="5670"/>
      <w:outlineLvl w:val="9"/>
    </w:pPr>
    <w:rPr>
      <w:bCs/>
      <w:i w:val="0"/>
      <w:color w:val="auto"/>
      <w:sz w:val="24"/>
      <w:szCs w:val="24"/>
      <w:lang w:eastAsia="en-US"/>
    </w:rPr>
  </w:style>
  <w:style w:type="character" w:customStyle="1" w:styleId="314">
    <w:name w:val="Приложение коммент Знак"/>
    <w:link w:val="313"/>
    <w:qFormat/>
    <w:uiPriority w:val="0"/>
    <w:rPr>
      <w:b/>
      <w:bCs/>
      <w:sz w:val="24"/>
      <w:szCs w:val="24"/>
      <w:lang w:val="ru-RU" w:eastAsia="en-US" w:bidi="ar-SA"/>
    </w:rPr>
  </w:style>
  <w:style w:type="paragraph" w:customStyle="1" w:styleId="315">
    <w:name w:val="Приложение коммент альбом"/>
    <w:basedOn w:val="313"/>
    <w:link w:val="316"/>
    <w:qFormat/>
    <w:uiPriority w:val="0"/>
    <w:pPr>
      <w:ind w:left="10206"/>
    </w:pPr>
  </w:style>
  <w:style w:type="character" w:customStyle="1" w:styleId="316">
    <w:name w:val="Приложение коммент альбом Знак"/>
    <w:basedOn w:val="314"/>
    <w:link w:val="315"/>
    <w:qFormat/>
    <w:uiPriority w:val="0"/>
    <w:rPr>
      <w:sz w:val="24"/>
      <w:szCs w:val="24"/>
      <w:lang w:val="ru-RU" w:eastAsia="en-US" w:bidi="ar-SA"/>
    </w:rPr>
  </w:style>
  <w:style w:type="paragraph" w:customStyle="1" w:styleId="317">
    <w:name w:val="Приложение 1_N"/>
    <w:basedOn w:val="1"/>
    <w:link w:val="318"/>
    <w:qFormat/>
    <w:uiPriority w:val="0"/>
    <w:pPr>
      <w:jc w:val="right"/>
    </w:pPr>
    <w:rPr>
      <w:b/>
      <w:lang w:eastAsia="en-US"/>
    </w:rPr>
  </w:style>
  <w:style w:type="character" w:customStyle="1" w:styleId="318">
    <w:name w:val="Приложение 1_N Знак"/>
    <w:link w:val="317"/>
    <w:uiPriority w:val="0"/>
    <w:rPr>
      <w:b/>
      <w:sz w:val="24"/>
      <w:szCs w:val="24"/>
      <w:lang w:val="ru-RU" w:eastAsia="en-US" w:bidi="ar-SA"/>
    </w:rPr>
  </w:style>
  <w:style w:type="paragraph" w:customStyle="1" w:styleId="319">
    <w:name w:val="Приложение 1_N заг"/>
    <w:basedOn w:val="2"/>
    <w:link w:val="320"/>
    <w:qFormat/>
    <w:uiPriority w:val="0"/>
    <w:pPr>
      <w:tabs>
        <w:tab w:val="left" w:pos="0"/>
        <w:tab w:val="clear" w:pos="432"/>
      </w:tabs>
      <w:jc w:val="center"/>
    </w:pPr>
    <w:rPr>
      <w:b/>
      <w:bCs/>
      <w:i w:val="0"/>
      <w:color w:val="auto"/>
      <w:sz w:val="24"/>
      <w:szCs w:val="24"/>
      <w:lang w:eastAsia="en-US"/>
    </w:rPr>
  </w:style>
  <w:style w:type="character" w:customStyle="1" w:styleId="320">
    <w:name w:val="Приложение 1_N заг Знак"/>
    <w:link w:val="319"/>
    <w:uiPriority w:val="0"/>
    <w:rPr>
      <w:b/>
      <w:bCs/>
      <w:sz w:val="24"/>
      <w:szCs w:val="24"/>
      <w:lang w:val="ru-RU" w:eastAsia="en-US" w:bidi="ar-SA"/>
    </w:rPr>
  </w:style>
  <w:style w:type="paragraph" w:customStyle="1" w:styleId="321">
    <w:name w:val="Приложение 2_N альбом"/>
    <w:basedOn w:val="309"/>
    <w:link w:val="322"/>
    <w:qFormat/>
    <w:uiPriority w:val="0"/>
    <w:pPr>
      <w:ind w:left="11624"/>
    </w:pPr>
  </w:style>
  <w:style w:type="character" w:customStyle="1" w:styleId="322">
    <w:name w:val="Приложение 2_N альбом Знак"/>
    <w:basedOn w:val="310"/>
    <w:link w:val="321"/>
    <w:qFormat/>
    <w:uiPriority w:val="0"/>
    <w:rPr>
      <w:sz w:val="24"/>
      <w:szCs w:val="24"/>
      <w:lang w:val="ru-RU" w:eastAsia="en-US" w:bidi="ar-SA"/>
    </w:rPr>
  </w:style>
  <w:style w:type="paragraph" w:customStyle="1" w:styleId="323">
    <w:name w:val="Приложение 2_N заг"/>
    <w:basedOn w:val="2"/>
    <w:link w:val="324"/>
    <w:qFormat/>
    <w:uiPriority w:val="0"/>
    <w:pPr>
      <w:tabs>
        <w:tab w:val="left" w:pos="10206"/>
        <w:tab w:val="clear" w:pos="432"/>
      </w:tabs>
      <w:jc w:val="center"/>
      <w:outlineLvl w:val="9"/>
    </w:pPr>
    <w:rPr>
      <w:b/>
      <w:bCs/>
      <w:i w:val="0"/>
      <w:color w:val="auto"/>
      <w:sz w:val="24"/>
      <w:szCs w:val="24"/>
      <w:lang w:eastAsia="en-US"/>
    </w:rPr>
  </w:style>
  <w:style w:type="character" w:customStyle="1" w:styleId="324">
    <w:name w:val="Приложение 2_N заг Знак"/>
    <w:link w:val="323"/>
    <w:qFormat/>
    <w:uiPriority w:val="0"/>
    <w:rPr>
      <w:b/>
      <w:bCs/>
      <w:sz w:val="24"/>
      <w:szCs w:val="24"/>
      <w:lang w:val="ru-RU" w:eastAsia="en-US" w:bidi="ar-SA"/>
    </w:rPr>
  </w:style>
  <w:style w:type="paragraph" w:customStyle="1" w:styleId="325">
    <w:name w:val="Приложение 2_N"/>
    <w:basedOn w:val="305"/>
    <w:link w:val="326"/>
    <w:qFormat/>
    <w:uiPriority w:val="0"/>
    <w:pPr>
      <w:ind w:left="5103"/>
    </w:pPr>
  </w:style>
  <w:style w:type="character" w:customStyle="1" w:styleId="326">
    <w:name w:val="Приложение 2_N Знак"/>
    <w:basedOn w:val="306"/>
    <w:link w:val="325"/>
    <w:qFormat/>
    <w:uiPriority w:val="0"/>
    <w:rPr>
      <w:sz w:val="24"/>
      <w:szCs w:val="24"/>
      <w:lang w:val="ru-RU" w:eastAsia="en-US" w:bidi="ar-SA"/>
    </w:rPr>
  </w:style>
  <w:style w:type="paragraph" w:customStyle="1" w:styleId="327">
    <w:name w:val="Приложение 4_N"/>
    <w:basedOn w:val="232"/>
    <w:link w:val="328"/>
    <w:qFormat/>
    <w:uiPriority w:val="0"/>
  </w:style>
  <w:style w:type="character" w:customStyle="1" w:styleId="328">
    <w:name w:val="Приложение 4_N Знак"/>
    <w:basedOn w:val="233"/>
    <w:link w:val="327"/>
    <w:qFormat/>
    <w:uiPriority w:val="0"/>
    <w:rPr>
      <w:sz w:val="24"/>
      <w:szCs w:val="24"/>
      <w:lang w:val="ru-RU" w:eastAsia="en-US" w:bidi="ar-SA"/>
    </w:rPr>
  </w:style>
  <w:style w:type="paragraph" w:customStyle="1" w:styleId="329">
    <w:name w:val="Приложение 4_N  заг"/>
    <w:basedOn w:val="234"/>
    <w:link w:val="330"/>
    <w:qFormat/>
    <w:uiPriority w:val="0"/>
  </w:style>
  <w:style w:type="character" w:customStyle="1" w:styleId="330">
    <w:name w:val="Приложение 4_N  заг Знак"/>
    <w:basedOn w:val="235"/>
    <w:link w:val="329"/>
    <w:qFormat/>
    <w:uiPriority w:val="0"/>
    <w:rPr>
      <w:sz w:val="24"/>
      <w:szCs w:val="24"/>
      <w:lang w:val="ru-RU" w:eastAsia="en-US" w:bidi="ar-SA"/>
    </w:rPr>
  </w:style>
  <w:style w:type="paragraph" w:customStyle="1" w:styleId="331">
    <w:name w:val="Приложение 5_N"/>
    <w:basedOn w:val="327"/>
    <w:link w:val="332"/>
    <w:qFormat/>
    <w:uiPriority w:val="0"/>
  </w:style>
  <w:style w:type="character" w:customStyle="1" w:styleId="332">
    <w:name w:val="Приложение 5_N Знак"/>
    <w:basedOn w:val="328"/>
    <w:link w:val="331"/>
    <w:qFormat/>
    <w:uiPriority w:val="0"/>
    <w:rPr>
      <w:sz w:val="24"/>
      <w:szCs w:val="24"/>
      <w:lang w:val="ru-RU" w:eastAsia="en-US" w:bidi="ar-SA"/>
    </w:rPr>
  </w:style>
  <w:style w:type="paragraph" w:customStyle="1" w:styleId="333">
    <w:name w:val="Приложение 5_N заг"/>
    <w:basedOn w:val="329"/>
    <w:link w:val="334"/>
    <w:qFormat/>
    <w:uiPriority w:val="0"/>
  </w:style>
  <w:style w:type="character" w:customStyle="1" w:styleId="334">
    <w:name w:val="Приложение 5_N заг Знак"/>
    <w:basedOn w:val="330"/>
    <w:link w:val="333"/>
    <w:qFormat/>
    <w:uiPriority w:val="0"/>
    <w:rPr>
      <w:sz w:val="24"/>
      <w:szCs w:val="24"/>
      <w:lang w:val="ru-RU" w:eastAsia="en-US" w:bidi="ar-SA"/>
    </w:rPr>
  </w:style>
  <w:style w:type="paragraph" w:customStyle="1" w:styleId="335">
    <w:name w:val="Приложение 6_N"/>
    <w:basedOn w:val="331"/>
    <w:link w:val="336"/>
    <w:qFormat/>
    <w:uiPriority w:val="0"/>
  </w:style>
  <w:style w:type="character" w:customStyle="1" w:styleId="336">
    <w:name w:val="Приложение 6_N Знак"/>
    <w:basedOn w:val="332"/>
    <w:link w:val="335"/>
    <w:qFormat/>
    <w:uiPriority w:val="0"/>
    <w:rPr>
      <w:sz w:val="24"/>
      <w:szCs w:val="24"/>
      <w:lang w:val="ru-RU" w:eastAsia="en-US" w:bidi="ar-SA"/>
    </w:rPr>
  </w:style>
  <w:style w:type="paragraph" w:customStyle="1" w:styleId="337">
    <w:name w:val="Приложение 6_N заг"/>
    <w:basedOn w:val="333"/>
    <w:link w:val="338"/>
    <w:qFormat/>
    <w:uiPriority w:val="0"/>
  </w:style>
  <w:style w:type="character" w:customStyle="1" w:styleId="338">
    <w:name w:val="Приложение 6_N заг Знак"/>
    <w:basedOn w:val="334"/>
    <w:link w:val="337"/>
    <w:uiPriority w:val="0"/>
    <w:rPr>
      <w:sz w:val="24"/>
      <w:szCs w:val="24"/>
      <w:lang w:val="ru-RU" w:eastAsia="en-US" w:bidi="ar-SA"/>
    </w:rPr>
  </w:style>
  <w:style w:type="paragraph" w:customStyle="1" w:styleId="339">
    <w:name w:val="Приложение 6_N альбом"/>
    <w:basedOn w:val="1"/>
    <w:link w:val="340"/>
    <w:qFormat/>
    <w:uiPriority w:val="0"/>
    <w:pPr>
      <w:ind w:left="11340"/>
      <w:jc w:val="right"/>
    </w:pPr>
    <w:rPr>
      <w:b/>
      <w:lang w:eastAsia="en-US"/>
    </w:rPr>
  </w:style>
  <w:style w:type="character" w:customStyle="1" w:styleId="340">
    <w:name w:val="Приложение 6_N альбом Знак"/>
    <w:link w:val="339"/>
    <w:qFormat/>
    <w:uiPriority w:val="0"/>
    <w:rPr>
      <w:b/>
      <w:sz w:val="24"/>
      <w:szCs w:val="24"/>
      <w:lang w:val="ru-RU" w:eastAsia="en-US" w:bidi="ar-SA"/>
    </w:rPr>
  </w:style>
  <w:style w:type="paragraph" w:customStyle="1" w:styleId="341">
    <w:name w:val="Приложение 9_N"/>
    <w:basedOn w:val="331"/>
    <w:link w:val="342"/>
    <w:qFormat/>
    <w:uiPriority w:val="0"/>
  </w:style>
  <w:style w:type="character" w:customStyle="1" w:styleId="342">
    <w:name w:val="Приложение 9_N Знак"/>
    <w:basedOn w:val="332"/>
    <w:link w:val="341"/>
    <w:qFormat/>
    <w:uiPriority w:val="0"/>
    <w:rPr>
      <w:sz w:val="24"/>
      <w:szCs w:val="24"/>
      <w:lang w:val="ru-RU" w:eastAsia="en-US" w:bidi="ar-SA"/>
    </w:rPr>
  </w:style>
  <w:style w:type="paragraph" w:customStyle="1" w:styleId="343">
    <w:name w:val="Приложение 9_N заг"/>
    <w:basedOn w:val="333"/>
    <w:link w:val="344"/>
    <w:qFormat/>
    <w:uiPriority w:val="0"/>
  </w:style>
  <w:style w:type="character" w:customStyle="1" w:styleId="344">
    <w:name w:val="Приложение 9_N заг Знак"/>
    <w:basedOn w:val="334"/>
    <w:link w:val="343"/>
    <w:qFormat/>
    <w:uiPriority w:val="0"/>
    <w:rPr>
      <w:sz w:val="24"/>
      <w:szCs w:val="24"/>
      <w:lang w:val="ru-RU" w:eastAsia="en-US" w:bidi="ar-SA"/>
    </w:rPr>
  </w:style>
  <w:style w:type="paragraph" w:customStyle="1" w:styleId="345">
    <w:name w:val="Приложение 9_N альбом"/>
    <w:basedOn w:val="339"/>
    <w:link w:val="346"/>
    <w:qFormat/>
    <w:uiPriority w:val="0"/>
  </w:style>
  <w:style w:type="character" w:customStyle="1" w:styleId="346">
    <w:name w:val="Приложение 9_N альбом Знак"/>
    <w:basedOn w:val="340"/>
    <w:link w:val="345"/>
    <w:qFormat/>
    <w:uiPriority w:val="0"/>
    <w:rPr>
      <w:sz w:val="24"/>
      <w:szCs w:val="24"/>
      <w:lang w:val="ru-RU" w:eastAsia="en-US" w:bidi="ar-SA"/>
    </w:rPr>
  </w:style>
  <w:style w:type="paragraph" w:customStyle="1" w:styleId="347">
    <w:name w:val="Приложение 10_N"/>
    <w:basedOn w:val="341"/>
    <w:link w:val="348"/>
    <w:qFormat/>
    <w:uiPriority w:val="0"/>
  </w:style>
  <w:style w:type="character" w:customStyle="1" w:styleId="348">
    <w:name w:val="Приложение 10_N Знак"/>
    <w:basedOn w:val="342"/>
    <w:link w:val="347"/>
    <w:qFormat/>
    <w:uiPriority w:val="0"/>
    <w:rPr>
      <w:sz w:val="24"/>
      <w:szCs w:val="24"/>
      <w:lang w:val="ru-RU" w:eastAsia="en-US" w:bidi="ar-SA"/>
    </w:rPr>
  </w:style>
  <w:style w:type="paragraph" w:customStyle="1" w:styleId="349">
    <w:name w:val="Приложение 10_N заг"/>
    <w:basedOn w:val="343"/>
    <w:link w:val="350"/>
    <w:qFormat/>
    <w:uiPriority w:val="0"/>
  </w:style>
  <w:style w:type="character" w:customStyle="1" w:styleId="350">
    <w:name w:val="Приложение 10_N заг Знак"/>
    <w:basedOn w:val="344"/>
    <w:link w:val="349"/>
    <w:qFormat/>
    <w:uiPriority w:val="0"/>
    <w:rPr>
      <w:sz w:val="24"/>
      <w:szCs w:val="24"/>
      <w:lang w:val="ru-RU" w:eastAsia="en-US" w:bidi="ar-SA"/>
    </w:rPr>
  </w:style>
  <w:style w:type="paragraph" w:customStyle="1" w:styleId="351">
    <w:name w:val="Приложение 10_N альбом"/>
    <w:basedOn w:val="345"/>
    <w:link w:val="352"/>
    <w:qFormat/>
    <w:uiPriority w:val="0"/>
  </w:style>
  <w:style w:type="character" w:customStyle="1" w:styleId="352">
    <w:name w:val="Приложение 10_N альбом Знак"/>
    <w:basedOn w:val="346"/>
    <w:link w:val="351"/>
    <w:qFormat/>
    <w:uiPriority w:val="0"/>
    <w:rPr>
      <w:sz w:val="24"/>
      <w:szCs w:val="24"/>
      <w:lang w:val="ru-RU" w:eastAsia="en-US" w:bidi="ar-SA"/>
    </w:rPr>
  </w:style>
  <w:style w:type="paragraph" w:customStyle="1" w:styleId="353">
    <w:name w:val="Приложение 11_N альбом"/>
    <w:basedOn w:val="351"/>
    <w:link w:val="354"/>
    <w:qFormat/>
    <w:uiPriority w:val="0"/>
  </w:style>
  <w:style w:type="character" w:customStyle="1" w:styleId="354">
    <w:name w:val="Приложение 11_N альбом Знак"/>
    <w:basedOn w:val="352"/>
    <w:link w:val="353"/>
    <w:uiPriority w:val="0"/>
    <w:rPr>
      <w:sz w:val="24"/>
      <w:szCs w:val="24"/>
      <w:lang w:val="ru-RU" w:eastAsia="en-US" w:bidi="ar-SA"/>
    </w:rPr>
  </w:style>
  <w:style w:type="paragraph" w:customStyle="1" w:styleId="355">
    <w:name w:val="Приложение 11_N заг"/>
    <w:basedOn w:val="349"/>
    <w:link w:val="356"/>
    <w:qFormat/>
    <w:uiPriority w:val="0"/>
  </w:style>
  <w:style w:type="character" w:customStyle="1" w:styleId="356">
    <w:name w:val="Приложение 11_N заг Знак"/>
    <w:basedOn w:val="350"/>
    <w:link w:val="355"/>
    <w:qFormat/>
    <w:uiPriority w:val="0"/>
    <w:rPr>
      <w:sz w:val="24"/>
      <w:szCs w:val="24"/>
      <w:lang w:val="ru-RU" w:eastAsia="en-US" w:bidi="ar-SA"/>
    </w:rPr>
  </w:style>
  <w:style w:type="paragraph" w:customStyle="1" w:styleId="357">
    <w:name w:val="Приложение 11_N"/>
    <w:basedOn w:val="347"/>
    <w:link w:val="358"/>
    <w:qFormat/>
    <w:uiPriority w:val="0"/>
  </w:style>
  <w:style w:type="character" w:customStyle="1" w:styleId="358">
    <w:name w:val="Приложение 11_N Знак"/>
    <w:basedOn w:val="348"/>
    <w:link w:val="357"/>
    <w:qFormat/>
    <w:uiPriority w:val="0"/>
    <w:rPr>
      <w:sz w:val="24"/>
      <w:szCs w:val="24"/>
      <w:lang w:val="ru-RU" w:eastAsia="en-US" w:bidi="ar-SA"/>
    </w:rPr>
  </w:style>
  <w:style w:type="paragraph" w:customStyle="1" w:styleId="359">
    <w:name w:val="THKRecipaddress"/>
    <w:uiPriority w:val="0"/>
    <w:pPr>
      <w:spacing w:after="280" w:line="280" w:lineRule="exact"/>
    </w:pPr>
    <w:rPr>
      <w:rFonts w:ascii="Arial" w:hAnsi="Arial" w:eastAsiaTheme="minorEastAsia" w:cstheme="minorBidi"/>
      <w:color w:val="000000"/>
      <w:sz w:val="24"/>
      <w:szCs w:val="24"/>
      <w:lang w:val="ru-RU" w:eastAsia="ru-RU" w:bidi="ar-SA"/>
    </w:rPr>
  </w:style>
  <w:style w:type="paragraph" w:customStyle="1" w:styleId="360">
    <w:name w:val="Перечисление"/>
    <w:basedOn w:val="1"/>
    <w:next w:val="1"/>
    <w:link w:val="361"/>
    <w:qFormat/>
    <w:uiPriority w:val="0"/>
    <w:pPr>
      <w:numPr>
        <w:ilvl w:val="0"/>
        <w:numId w:val="5"/>
      </w:numPr>
      <w:spacing w:line="360" w:lineRule="auto"/>
      <w:jc w:val="both"/>
    </w:pPr>
  </w:style>
  <w:style w:type="character" w:customStyle="1" w:styleId="361">
    <w:name w:val="Перечисление Знак"/>
    <w:link w:val="360"/>
    <w:qFormat/>
    <w:uiPriority w:val="0"/>
    <w:rPr>
      <w:color w:val="000000"/>
      <w:sz w:val="24"/>
      <w:szCs w:val="24"/>
    </w:rPr>
  </w:style>
  <w:style w:type="paragraph" w:customStyle="1" w:styleId="362">
    <w:name w:val="ОСНОВНОЙ ТЕКСТ"/>
    <w:basedOn w:val="1"/>
    <w:link w:val="363"/>
    <w:qFormat/>
    <w:uiPriority w:val="0"/>
    <w:pPr>
      <w:spacing w:line="360" w:lineRule="auto"/>
      <w:ind w:firstLine="856"/>
      <w:jc w:val="both"/>
    </w:pPr>
    <w:rPr>
      <w:szCs w:val="20"/>
    </w:rPr>
  </w:style>
  <w:style w:type="character" w:customStyle="1" w:styleId="363">
    <w:name w:val="ОСНОВНОЙ ТЕКСТ Знак"/>
    <w:link w:val="362"/>
    <w:qFormat/>
    <w:uiPriority w:val="0"/>
    <w:rPr>
      <w:sz w:val="24"/>
      <w:lang w:val="ru-RU" w:eastAsia="ru-RU" w:bidi="ar-SA"/>
    </w:rPr>
  </w:style>
  <w:style w:type="character" w:customStyle="1" w:styleId="364">
    <w:name w:val="перечень Знак Знак2"/>
    <w:qFormat/>
    <w:uiPriority w:val="0"/>
    <w:rPr>
      <w:sz w:val="24"/>
      <w:szCs w:val="24"/>
      <w:lang w:val="ru-RU" w:eastAsia="ru-RU" w:bidi="ar-SA"/>
    </w:rPr>
  </w:style>
  <w:style w:type="character" w:customStyle="1" w:styleId="365">
    <w:name w:val="т№ Знак"/>
    <w:qFormat/>
    <w:uiPriority w:val="0"/>
    <w:rPr>
      <w:b/>
      <w:sz w:val="24"/>
      <w:szCs w:val="24"/>
      <w:lang w:val="ru-RU" w:eastAsia="ru-RU" w:bidi="ar-SA"/>
    </w:rPr>
  </w:style>
  <w:style w:type="paragraph" w:customStyle="1" w:styleId="366">
    <w:name w:val="перечень"/>
    <w:basedOn w:val="1"/>
    <w:link w:val="367"/>
    <w:qFormat/>
    <w:uiPriority w:val="0"/>
    <w:pPr>
      <w:spacing w:after="120"/>
      <w:jc w:val="both"/>
    </w:pPr>
  </w:style>
  <w:style w:type="character" w:customStyle="1" w:styleId="367">
    <w:name w:val="перечень Знак"/>
    <w:link w:val="366"/>
    <w:qFormat/>
    <w:uiPriority w:val="0"/>
    <w:rPr>
      <w:color w:val="000000"/>
      <w:sz w:val="24"/>
      <w:szCs w:val="24"/>
    </w:rPr>
  </w:style>
  <w:style w:type="paragraph" w:customStyle="1" w:styleId="368">
    <w:name w:val="таблица"/>
    <w:basedOn w:val="1"/>
    <w:qFormat/>
    <w:uiPriority w:val="0"/>
    <w:pPr>
      <w:numPr>
        <w:ilvl w:val="0"/>
        <w:numId w:val="6"/>
      </w:numPr>
      <w:tabs>
        <w:tab w:val="clear" w:pos="1077"/>
      </w:tabs>
      <w:ind w:left="0" w:firstLine="0"/>
      <w:jc w:val="center"/>
    </w:pPr>
  </w:style>
  <w:style w:type="paragraph" w:customStyle="1" w:styleId="369">
    <w:name w:val="перечень-цифра"/>
    <w:basedOn w:val="366"/>
    <w:qFormat/>
    <w:uiPriority w:val="0"/>
    <w:pPr>
      <w:numPr>
        <w:ilvl w:val="0"/>
        <w:numId w:val="7"/>
      </w:numPr>
    </w:pPr>
  </w:style>
  <w:style w:type="paragraph" w:customStyle="1" w:styleId="370">
    <w:name w:val="перечень-буква"/>
    <w:basedOn w:val="366"/>
    <w:qFormat/>
    <w:uiPriority w:val="0"/>
    <w:pPr>
      <w:numPr>
        <w:ilvl w:val="0"/>
        <w:numId w:val="8"/>
      </w:numPr>
    </w:pPr>
  </w:style>
  <w:style w:type="paragraph" w:customStyle="1" w:styleId="371">
    <w:name w:val="Обычный2"/>
    <w:qFormat/>
    <w:uiPriority w:val="0"/>
    <w:pPr>
      <w:widowControl w:val="0"/>
      <w:spacing w:after="160" w:line="259" w:lineRule="auto"/>
    </w:pPr>
    <w:rPr>
      <w:rFonts w:asciiTheme="minorHAnsi" w:hAnsiTheme="minorHAnsi" w:eastAsiaTheme="minorEastAsia" w:cstheme="minorBidi"/>
      <w:color w:val="000000"/>
      <w:sz w:val="24"/>
      <w:szCs w:val="24"/>
      <w:lang w:val="ru-RU" w:eastAsia="ru-RU" w:bidi="ar-SA"/>
    </w:rPr>
  </w:style>
  <w:style w:type="character" w:customStyle="1" w:styleId="372">
    <w:name w:val="Текст Знак"/>
    <w:link w:val="14"/>
    <w:qFormat/>
    <w:uiPriority w:val="99"/>
    <w:rPr>
      <w:rFonts w:ascii="Calibri" w:hAnsi="Calibri" w:eastAsia="Calibri"/>
      <w:sz w:val="22"/>
      <w:szCs w:val="21"/>
      <w:lang w:eastAsia="en-US"/>
    </w:rPr>
  </w:style>
  <w:style w:type="paragraph" w:customStyle="1" w:styleId="373">
    <w:name w:val="1."/>
    <w:basedOn w:val="1"/>
    <w:qFormat/>
    <w:uiPriority w:val="0"/>
    <w:pPr>
      <w:spacing w:line="240" w:lineRule="atLeast"/>
      <w:ind w:left="720" w:hanging="720"/>
      <w:jc w:val="both"/>
    </w:pPr>
    <w:rPr>
      <w:rFonts w:ascii="Helv" w:hAnsi="Helv" w:eastAsia="Calibri"/>
      <w:color w:val="auto"/>
      <w:sz w:val="20"/>
      <w:szCs w:val="20"/>
      <w:lang w:val="en-GB" w:eastAsia="en-US"/>
    </w:rPr>
  </w:style>
  <w:style w:type="paragraph" w:customStyle="1" w:styleId="374">
    <w:name w:val="Заголовок оглавления1"/>
    <w:basedOn w:val="2"/>
    <w:next w:val="1"/>
    <w:unhideWhenUsed/>
    <w:qFormat/>
    <w:uiPriority w:val="39"/>
    <w:pPr>
      <w:keepLines/>
      <w:tabs>
        <w:tab w:val="clear" w:pos="432"/>
      </w:tabs>
      <w:outlineLvl w:val="9"/>
    </w:pPr>
    <w:rPr>
      <w:rFonts w:asciiTheme="majorHAnsi" w:hAnsiTheme="majorHAnsi" w:eastAsiaTheme="majorEastAsia" w:cstheme="majorBidi"/>
      <w:i w:val="0"/>
      <w:color w:val="376092" w:themeColor="accent1" w:themeShade="BF"/>
      <w:sz w:val="32"/>
      <w:szCs w:val="32"/>
    </w:rPr>
  </w:style>
  <w:style w:type="character" w:customStyle="1" w:styleId="375">
    <w:name w:val="Подзаголовок Знак"/>
    <w:basedOn w:val="44"/>
    <w:link w:val="42"/>
    <w:qFormat/>
    <w:uiPriority w:val="0"/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GTNG</Company>
  <Pages>51</Pages>
  <Words>15096</Words>
  <Characters>86051</Characters>
  <Lines>717</Lines>
  <Paragraphs>201</Paragraphs>
  <TotalTime>1</TotalTime>
  <ScaleCrop>false</ScaleCrop>
  <LinksUpToDate>false</LinksUpToDate>
  <CharactersWithSpaces>100946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2022-01-10T10:40:00Z</dcterms:created>
  <dc:creator>Моисеев А.В.</dc:creator>
  <cp:lastModifiedBy>user437</cp:lastModifiedBy>
  <cp:lastPrinted>2022-08-29T12:15:00Z</cp:lastPrinted>
  <dcterms:modified xsi:type="dcterms:W3CDTF">2022-11-08T06:43:28Z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DocumentTheme">
    <vt:lpwstr>Установка подготовки нефти. Компрессорная станция ПНГ</vt:lpwstr>
  </property>
  <property fmtid="{D5CDD505-2E9C-101B-9397-08002B2CF9AE}" pid="3" name="ProjectDocumentStatus">
    <vt:lpwstr>Согласование в НИПИ</vt:lpwstr>
  </property>
  <property fmtid="{D5CDD505-2E9C-101B-9397-08002B2CF9AE}" pid="4" name="Title">
    <vt:lpwstr>3015 Установка подготовки нефти УПН. Компресорная станция попутного нефтяного газа КСН.doc</vt:lpwstr>
  </property>
  <property fmtid="{D5CDD505-2E9C-101B-9397-08002B2CF9AE}" pid="5" name="03e45e84-1992-4d42-9116-26f756012634">
    <vt:lpwstr>0x01010003982AC520C64A159CB62D6A8F89ACEB001DC01F4A0EC33240B749F9CB1F8BE55C</vt:lpwstr>
  </property>
  <property fmtid="{D5CDD505-2E9C-101B-9397-08002B2CF9AE}" pid="6" name="DA_Field_StartRound">
    <vt:lpwstr>1</vt:lpwstr>
  </property>
  <property fmtid="{D5CDD505-2E9C-101B-9397-08002B2CF9AE}" pid="7" name="FileLeafRef">
    <vt:lpwstr>5ae86cb7-9c2a-4665-99b5-b9b40b81688d.doc</vt:lpwstr>
  </property>
  <property fmtid="{D5CDD505-2E9C-101B-9397-08002B2CF9AE}" pid="8" name="DA_Field_EndRound">
    <vt:lpwstr>0</vt:lpwstr>
  </property>
  <property fmtid="{D5CDD505-2E9C-101B-9397-08002B2CF9AE}" pid="9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10" name="DA_Field_DocApproval">
    <vt:lpwstr>129;#</vt:lpwstr>
  </property>
  <property fmtid="{D5CDD505-2E9C-101B-9397-08002B2CF9AE}" pid="11" name="DA_Field_Task">
    <vt:lpwstr>2027;#</vt:lpwstr>
  </property>
  <property fmtid="{D5CDD505-2E9C-101B-9397-08002B2CF9AE}" pid="12" name="KSOProductBuildVer">
    <vt:lpwstr>1049-10.2.0.7646</vt:lpwstr>
  </property>
</Properties>
</file>